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5276D" w14:textId="77777777" w:rsidR="00865228" w:rsidRPr="00F71E5E" w:rsidRDefault="00865228" w:rsidP="00566C71">
      <w:pPr>
        <w:spacing w:after="120"/>
        <w:rPr>
          <w:b/>
        </w:rPr>
      </w:pPr>
      <w:r w:rsidRPr="00F71E5E">
        <w:rPr>
          <w:b/>
        </w:rPr>
        <w:t>Zusammenfassung des Amnesty</w:t>
      </w:r>
      <w:r w:rsidR="00862E7B" w:rsidRPr="00F71E5E">
        <w:rPr>
          <w:b/>
        </w:rPr>
        <w:t xml:space="preserve"> International</w:t>
      </w:r>
      <w:r w:rsidRPr="00F71E5E">
        <w:rPr>
          <w:b/>
        </w:rPr>
        <w:t>-Berichts</w:t>
      </w:r>
    </w:p>
    <w:p w14:paraId="44D9DC74" w14:textId="77777777" w:rsidR="00865228" w:rsidRPr="00F71E5E" w:rsidRDefault="00865228" w:rsidP="00566C71">
      <w:pPr>
        <w:spacing w:after="120"/>
        <w:rPr>
          <w:b/>
          <w:sz w:val="36"/>
          <w:szCs w:val="36"/>
        </w:rPr>
      </w:pPr>
      <w:r w:rsidRPr="00F71E5E">
        <w:rPr>
          <w:b/>
          <w:sz w:val="36"/>
          <w:szCs w:val="36"/>
          <w:highlight w:val="yellow"/>
        </w:rPr>
        <w:t>ISRAELS APARTHEID GEGEN PALÄSTINENSER</w:t>
      </w:r>
      <w:r w:rsidR="00840DD2" w:rsidRPr="00F71E5E">
        <w:rPr>
          <w:b/>
          <w:sz w:val="36"/>
          <w:szCs w:val="36"/>
          <w:highlight w:val="yellow"/>
        </w:rPr>
        <w:t>*INNEN</w:t>
      </w:r>
    </w:p>
    <w:p w14:paraId="74EB1F5C" w14:textId="77777777" w:rsidR="00865228" w:rsidRPr="00F71E5E" w:rsidRDefault="00840DD2" w:rsidP="00566C71">
      <w:pPr>
        <w:spacing w:after="120"/>
        <w:rPr>
          <w:b/>
        </w:rPr>
      </w:pPr>
      <w:r w:rsidRPr="00F71E5E">
        <w:rPr>
          <w:b/>
        </w:rPr>
        <w:t xml:space="preserve">EIN </w:t>
      </w:r>
      <w:r w:rsidR="00865228" w:rsidRPr="00F71E5E">
        <w:rPr>
          <w:b/>
        </w:rPr>
        <w:t>GRAUSAMES SYSTEM DER HERRSCHAFT UND VERBRECHEN GEGEN DIE MENSCHLICHKEIT</w:t>
      </w:r>
    </w:p>
    <w:p w14:paraId="7B1F08BA" w14:textId="77777777" w:rsidR="00DD6688" w:rsidRPr="00F71E5E" w:rsidRDefault="00DD6688" w:rsidP="00566C71">
      <w:pPr>
        <w:spacing w:after="120"/>
      </w:pPr>
      <w:r w:rsidRPr="00F71E5E">
        <w:t xml:space="preserve">Originalbericht: </w:t>
      </w:r>
      <w:hyperlink r:id="rId5" w:history="1">
        <w:r w:rsidR="00406F4C" w:rsidRPr="00D550AE">
          <w:rPr>
            <w:rStyle w:val="Link"/>
            <w:rFonts w:ascii="Helvetica" w:hAnsi="Helvetica" w:cs="Helvetica"/>
            <w:lang w:val="en-US"/>
          </w:rPr>
          <w:t>https://www.amnesty.org/en/documents/mde15/5141/2022/en</w:t>
        </w:r>
      </w:hyperlink>
      <w:hyperlink r:id="rId6" w:history="1">
        <w:r w:rsidR="00406F4C" w:rsidRPr="00D550AE">
          <w:rPr>
            <w:rStyle w:val="Link"/>
            <w:rFonts w:ascii="Helvetica" w:hAnsi="Helvetica" w:cs="Helvetica"/>
            <w:lang w:val="en-US"/>
          </w:rPr>
          <w:t>/</w:t>
        </w:r>
      </w:hyperlink>
    </w:p>
    <w:p w14:paraId="709EAE98" w14:textId="77777777" w:rsidR="00865228" w:rsidRPr="00F71E5E" w:rsidRDefault="00862E7B" w:rsidP="00566C71">
      <w:pPr>
        <w:spacing w:after="120"/>
      </w:pPr>
      <w:r w:rsidRPr="00F71E5E">
        <w:t xml:space="preserve">Im ersten Teil des 280 Seiten umfassenden Bericht gibt es eine Zusammenfassung, die alles Wesentliche enthält. Hier ist sie auf deutsch: </w:t>
      </w:r>
    </w:p>
    <w:p w14:paraId="129CF422" w14:textId="77777777" w:rsidR="00862E7B" w:rsidRPr="00F71E5E" w:rsidRDefault="00862E7B" w:rsidP="00566C71">
      <w:pPr>
        <w:spacing w:after="120"/>
        <w:rPr>
          <w:b/>
        </w:rPr>
      </w:pPr>
      <w:r w:rsidRPr="00F71E5E">
        <w:rPr>
          <w:b/>
        </w:rPr>
        <w:t>Gliederung</w:t>
      </w:r>
    </w:p>
    <w:p w14:paraId="2A4E7A05" w14:textId="77777777" w:rsidR="00053EE5" w:rsidRPr="00F71E5E" w:rsidRDefault="00952B38" w:rsidP="00566C71">
      <w:pPr>
        <w:spacing w:after="120"/>
        <w:rPr>
          <w:b/>
        </w:rPr>
      </w:pPr>
      <w:r w:rsidRPr="00F71E5E">
        <w:rPr>
          <w:b/>
        </w:rPr>
        <w:t xml:space="preserve">APARTHEID IM VÖLKERRECHT </w:t>
      </w:r>
    </w:p>
    <w:p w14:paraId="1FABD81A" w14:textId="77777777" w:rsidR="00053EE5" w:rsidRPr="00F71E5E" w:rsidRDefault="00782A27" w:rsidP="00566C71">
      <w:pPr>
        <w:spacing w:after="120"/>
      </w:pPr>
      <w:r w:rsidRPr="00F71E5E">
        <w:t>INTENTION</w:t>
      </w:r>
      <w:r w:rsidR="003E0E3E" w:rsidRPr="00F71E5E">
        <w:t xml:space="preserve"> DER</w:t>
      </w:r>
      <w:r w:rsidR="00053EE5" w:rsidRPr="00F71E5E">
        <w:t xml:space="preserve"> UNTERDRÜCKUNG UND </w:t>
      </w:r>
      <w:r w:rsidR="00952B38" w:rsidRPr="00F71E5E">
        <w:t xml:space="preserve">BEHERRSCHUNG DER PALÄSTINENSER </w:t>
      </w:r>
    </w:p>
    <w:p w14:paraId="1E8E1F76" w14:textId="77777777" w:rsidR="00053EE5" w:rsidRPr="00F71E5E" w:rsidRDefault="00053EE5" w:rsidP="00566C71">
      <w:pPr>
        <w:spacing w:after="120"/>
      </w:pPr>
      <w:r w:rsidRPr="00F71E5E">
        <w:t>TERRITORIALE FRAGMENTIER</w:t>
      </w:r>
      <w:r w:rsidR="00952B38" w:rsidRPr="00F71E5E">
        <w:t xml:space="preserve">UNG UND RECHTLICHE SEGREGATION </w:t>
      </w:r>
    </w:p>
    <w:p w14:paraId="4D59A651" w14:textId="77777777" w:rsidR="00053EE5" w:rsidRPr="00F71E5E" w:rsidRDefault="00053EE5" w:rsidP="00566C71">
      <w:pPr>
        <w:spacing w:after="120"/>
      </w:pPr>
      <w:r w:rsidRPr="00F71E5E">
        <w:t>RECHT</w:t>
      </w:r>
      <w:r w:rsidR="00BB096C" w:rsidRPr="00F71E5E">
        <w:t xml:space="preserve">LICHE </w:t>
      </w:r>
      <w:r w:rsidR="00782A27" w:rsidRPr="00F71E5E">
        <w:t>AUSGRENZUNG</w:t>
      </w:r>
      <w:r w:rsidR="00952B38" w:rsidRPr="00F71E5E">
        <w:t xml:space="preserve"> UND KONTROLLE </w:t>
      </w:r>
    </w:p>
    <w:p w14:paraId="034E50F7" w14:textId="77777777" w:rsidR="00053EE5" w:rsidRPr="00F71E5E" w:rsidRDefault="00053EE5" w:rsidP="00566C71">
      <w:pPr>
        <w:spacing w:after="120"/>
      </w:pPr>
      <w:r w:rsidRPr="00F71E5E">
        <w:t>EINSATZ VON MILITÄRHERRSCHAF</w:t>
      </w:r>
      <w:r w:rsidR="00952B38" w:rsidRPr="00F71E5E">
        <w:t xml:space="preserve">T ZUR KONTROLLE UND ENTEIGNUNG </w:t>
      </w:r>
    </w:p>
    <w:p w14:paraId="6E84B78B" w14:textId="77777777" w:rsidR="00053EE5" w:rsidRPr="00F71E5E" w:rsidRDefault="00053EE5" w:rsidP="00566C71">
      <w:pPr>
        <w:spacing w:after="120"/>
      </w:pPr>
      <w:r w:rsidRPr="00F71E5E">
        <w:t>VERWEIGERUNG DER STAATSANGEHÖRIGKEIT, DES WOHN</w:t>
      </w:r>
      <w:r w:rsidR="00952B38" w:rsidRPr="00F71E5E">
        <w:t xml:space="preserve">SITZES UND DES FAMILIENLEBENS </w:t>
      </w:r>
    </w:p>
    <w:p w14:paraId="748248F4" w14:textId="77777777" w:rsidR="00053EE5" w:rsidRPr="00F71E5E" w:rsidRDefault="00AD0C31" w:rsidP="00566C71">
      <w:pPr>
        <w:spacing w:after="120"/>
      </w:pPr>
      <w:r w:rsidRPr="00F71E5E">
        <w:t>ZERRÜTTUNG</w:t>
      </w:r>
      <w:r w:rsidR="00952B38" w:rsidRPr="00F71E5E">
        <w:t xml:space="preserve"> DES FAMILIENLEBENS </w:t>
      </w:r>
    </w:p>
    <w:p w14:paraId="4535BA57" w14:textId="77777777" w:rsidR="00053EE5" w:rsidRPr="00F71E5E" w:rsidRDefault="00053EE5" w:rsidP="00566C71">
      <w:pPr>
        <w:spacing w:after="120"/>
      </w:pPr>
      <w:r w:rsidRPr="00F71E5E">
        <w:t>EINSCHRÄ</w:t>
      </w:r>
      <w:r w:rsidR="00952B38" w:rsidRPr="00F71E5E">
        <w:t xml:space="preserve">NKUNGEN DER BEWEGUNGSFREIHEIT </w:t>
      </w:r>
    </w:p>
    <w:p w14:paraId="393A85A1" w14:textId="77777777" w:rsidR="00053EE5" w:rsidRPr="00F71E5E" w:rsidRDefault="00053EE5" w:rsidP="00566C71">
      <w:pPr>
        <w:spacing w:after="120"/>
      </w:pPr>
      <w:r w:rsidRPr="00F71E5E">
        <w:t>EINSCHRÄNKUNG DES REC</w:t>
      </w:r>
      <w:r w:rsidR="00952B38" w:rsidRPr="00F71E5E">
        <w:t xml:space="preserve">HTS AUF POLITISCHE BETEILIGUNG </w:t>
      </w:r>
    </w:p>
    <w:p w14:paraId="15254C28" w14:textId="77777777" w:rsidR="00053EE5" w:rsidRPr="00F71E5E" w:rsidRDefault="00053EE5" w:rsidP="00566C71">
      <w:pPr>
        <w:spacing w:after="120"/>
      </w:pPr>
      <w:r w:rsidRPr="00F71E5E">
        <w:t>ENT</w:t>
      </w:r>
      <w:r w:rsidR="00952B38" w:rsidRPr="00F71E5E">
        <w:t xml:space="preserve">EIGNUNG VON LAND UND EIGENTUM </w:t>
      </w:r>
    </w:p>
    <w:p w14:paraId="52E745C4" w14:textId="77777777" w:rsidR="00053EE5" w:rsidRPr="00F71E5E" w:rsidRDefault="00053EE5" w:rsidP="00566C71">
      <w:pPr>
        <w:spacing w:after="120"/>
      </w:pPr>
      <w:r w:rsidRPr="00F71E5E">
        <w:t>DISKRIMINIERENDE FLÄCHEN</w:t>
      </w:r>
      <w:r w:rsidR="00952B38" w:rsidRPr="00F71E5E">
        <w:t xml:space="preserve">NUTZUNGS- UND PLANUNGSPOLITIK </w:t>
      </w:r>
    </w:p>
    <w:p w14:paraId="0D6C42A1" w14:textId="77777777" w:rsidR="00053EE5" w:rsidRPr="00F71E5E" w:rsidRDefault="00053EE5" w:rsidP="00566C71">
      <w:pPr>
        <w:spacing w:after="120"/>
      </w:pPr>
      <w:r w:rsidRPr="00F71E5E">
        <w:t xml:space="preserve">UNTERDRÜCKUNG DER MENSCHLICHEN </w:t>
      </w:r>
      <w:r w:rsidR="00952B38" w:rsidRPr="00F71E5E">
        <w:t xml:space="preserve">ENTWICKLUNG DER PALÄSTINENSER </w:t>
      </w:r>
    </w:p>
    <w:p w14:paraId="0D44C67A" w14:textId="77777777" w:rsidR="00053EE5" w:rsidRPr="00F71E5E" w:rsidRDefault="00952B38" w:rsidP="00566C71">
      <w:pPr>
        <w:spacing w:after="120"/>
      </w:pPr>
      <w:r w:rsidRPr="00F71E5E">
        <w:t xml:space="preserve">EIN SYSTEM DER APARTHEID </w:t>
      </w:r>
    </w:p>
    <w:p w14:paraId="227EDB56" w14:textId="77777777" w:rsidR="00053EE5" w:rsidRPr="00F71E5E" w:rsidRDefault="00053EE5" w:rsidP="00566C71">
      <w:pPr>
        <w:spacing w:after="120"/>
        <w:rPr>
          <w:b/>
        </w:rPr>
      </w:pPr>
      <w:r w:rsidRPr="00F71E5E">
        <w:rPr>
          <w:b/>
        </w:rPr>
        <w:t>VERBRE</w:t>
      </w:r>
      <w:r w:rsidR="00952B38" w:rsidRPr="00F71E5E">
        <w:rPr>
          <w:b/>
        </w:rPr>
        <w:t xml:space="preserve">CHEN GEGEN DIE MENSCHLICHKEIT </w:t>
      </w:r>
    </w:p>
    <w:p w14:paraId="77B141BD" w14:textId="77777777" w:rsidR="00053EE5" w:rsidRPr="00F71E5E" w:rsidRDefault="00DD6688" w:rsidP="00566C71">
      <w:pPr>
        <w:spacing w:after="120"/>
      </w:pPr>
      <w:r w:rsidRPr="00F71E5E">
        <w:t>ZWANGSUMSIEDLUNGEN</w:t>
      </w:r>
    </w:p>
    <w:p w14:paraId="6633E525" w14:textId="77777777" w:rsidR="00053EE5" w:rsidRPr="00F71E5E" w:rsidRDefault="00053EE5" w:rsidP="00566C71">
      <w:pPr>
        <w:spacing w:after="120"/>
      </w:pPr>
      <w:r w:rsidRPr="00F71E5E">
        <w:t>ADMINISTRATIVE INHAFTIERUNG, FOL</w:t>
      </w:r>
      <w:r w:rsidR="00952B38" w:rsidRPr="00F71E5E">
        <w:t xml:space="preserve">TER UND ANDERE MISSHANDLUNGEN </w:t>
      </w:r>
    </w:p>
    <w:p w14:paraId="6FEAB573" w14:textId="77777777" w:rsidR="00053EE5" w:rsidRPr="00F71E5E" w:rsidRDefault="00053EE5" w:rsidP="00566C71">
      <w:pPr>
        <w:spacing w:after="120"/>
      </w:pPr>
      <w:r w:rsidRPr="00F71E5E">
        <w:t>RECHTSWIDRIGE TÖTU</w:t>
      </w:r>
      <w:r w:rsidR="00952B38" w:rsidRPr="00F71E5E">
        <w:t xml:space="preserve">NGEN UND SCHWERE VERLETZUNGEN </w:t>
      </w:r>
    </w:p>
    <w:p w14:paraId="1A3FE408" w14:textId="77777777" w:rsidR="00053EE5" w:rsidRPr="00F71E5E" w:rsidRDefault="00053EE5" w:rsidP="00566C71">
      <w:pPr>
        <w:spacing w:after="120"/>
      </w:pPr>
      <w:r w:rsidRPr="00F71E5E">
        <w:t>VERWEIGERUNG DER GRUNDRECHTE U</w:t>
      </w:r>
      <w:r w:rsidR="00952B38" w:rsidRPr="00F71E5E">
        <w:t xml:space="preserve">ND -FREIHEITEN UND VERFOLGUNG </w:t>
      </w:r>
    </w:p>
    <w:p w14:paraId="201BC613" w14:textId="77777777" w:rsidR="00053EE5" w:rsidRPr="00F71E5E" w:rsidRDefault="00053EE5" w:rsidP="00566C71">
      <w:pPr>
        <w:spacing w:after="120"/>
      </w:pPr>
      <w:r w:rsidRPr="00F71E5E">
        <w:t>SICHE</w:t>
      </w:r>
      <w:r w:rsidR="00EA7C70" w:rsidRPr="00F71E5E">
        <w:t>RHEITSERWÄGUNGEN UND INTENTION DE</w:t>
      </w:r>
      <w:r w:rsidR="00FD21B6" w:rsidRPr="00F71E5E">
        <w:t>R</w:t>
      </w:r>
      <w:r w:rsidRPr="00F71E5E">
        <w:t xml:space="preserve"> U</w:t>
      </w:r>
      <w:r w:rsidR="00952B38" w:rsidRPr="00F71E5E">
        <w:t xml:space="preserve">NTERDRÜCKUNG UND BEHERRSCHUNG </w:t>
      </w:r>
    </w:p>
    <w:p w14:paraId="648A7F19" w14:textId="77777777" w:rsidR="00053EE5" w:rsidRPr="00F71E5E" w:rsidRDefault="00053EE5" w:rsidP="00566C71">
      <w:pPr>
        <w:spacing w:after="120"/>
      </w:pPr>
      <w:r w:rsidRPr="00F71E5E">
        <w:t>SCHLUSSFOLGERUNG</w:t>
      </w:r>
      <w:r w:rsidR="00952B38" w:rsidRPr="00F71E5E">
        <w:t xml:space="preserve"> UND EMPFEHLUNGEN </w:t>
      </w:r>
    </w:p>
    <w:p w14:paraId="303AC4C4" w14:textId="77777777" w:rsidR="00053EE5" w:rsidRPr="00F71E5E" w:rsidRDefault="00053EE5" w:rsidP="00566C71">
      <w:pPr>
        <w:spacing w:after="120"/>
      </w:pPr>
    </w:p>
    <w:p w14:paraId="599B4F25" w14:textId="77777777" w:rsidR="00053EE5" w:rsidRPr="00F71E5E" w:rsidRDefault="00053EE5" w:rsidP="00566C71">
      <w:pPr>
        <w:spacing w:after="120"/>
        <w:rPr>
          <w:b/>
          <w:sz w:val="32"/>
          <w:szCs w:val="32"/>
        </w:rPr>
      </w:pPr>
      <w:r w:rsidRPr="00F71E5E">
        <w:rPr>
          <w:b/>
          <w:sz w:val="32"/>
          <w:szCs w:val="32"/>
        </w:rPr>
        <w:t>"Israel ist nicht der Staat aller seiner Bürger... [sondern] der Nationalstaat des jüdischen Volkes und nur dieses"</w:t>
      </w:r>
    </w:p>
    <w:p w14:paraId="36382445" w14:textId="77777777" w:rsidR="00053EE5" w:rsidRDefault="00053EE5" w:rsidP="00566C71">
      <w:pPr>
        <w:spacing w:after="120"/>
      </w:pPr>
      <w:r w:rsidRPr="00F71E5E">
        <w:t>Im März 2019 von Israels damaligem Ministerpräsidenten Benjamin Netanjahu ins Netz gestellte Botschaft</w:t>
      </w:r>
    </w:p>
    <w:p w14:paraId="34D999F8" w14:textId="1AF4927E" w:rsidR="00BA2B95" w:rsidRPr="00F71E5E" w:rsidRDefault="00BA2B95" w:rsidP="00566C71">
      <w:pPr>
        <w:spacing w:after="120"/>
      </w:pPr>
      <w:r>
        <w:t>.......................................</w:t>
      </w:r>
    </w:p>
    <w:p w14:paraId="22D43F23" w14:textId="77777777" w:rsidR="00053EE5" w:rsidRPr="00F71E5E" w:rsidRDefault="00053EE5" w:rsidP="00566C71">
      <w:pPr>
        <w:spacing w:after="120"/>
      </w:pPr>
    </w:p>
    <w:p w14:paraId="4386F3E9" w14:textId="77777777" w:rsidR="00053EE5" w:rsidRPr="00F71E5E" w:rsidRDefault="00053EE5" w:rsidP="00566C71">
      <w:pPr>
        <w:spacing w:after="120"/>
        <w:rPr>
          <w:b/>
        </w:rPr>
      </w:pPr>
      <w:r w:rsidRPr="00F71E5E">
        <w:rPr>
          <w:b/>
        </w:rPr>
        <w:t>APARTHEID IM VÖLKERRECHT</w:t>
      </w:r>
    </w:p>
    <w:p w14:paraId="2B481573" w14:textId="77777777" w:rsidR="00053EE5" w:rsidRPr="00F71E5E" w:rsidRDefault="00053EE5" w:rsidP="00566C71">
      <w:pPr>
        <w:spacing w:after="120"/>
        <w:rPr>
          <w:b/>
        </w:rPr>
      </w:pPr>
      <w:r w:rsidRPr="00F71E5E">
        <w:t xml:space="preserve">Apartheid ist ein Verstoß gegen das Völkerrecht, eine schwere Verletzung der international geschützten Menschenrechte und ein Verbrechen gegen die Menschlichkeit im Sinne des internationalen Strafrechts. Drei wichtige internationale Verträge verbieten bzw. stellen Apartheid ausdrücklich unter Strafe: </w:t>
      </w:r>
      <w:r w:rsidRPr="00F71E5E">
        <w:rPr>
          <w:b/>
        </w:rPr>
        <w:t>das Internationale Übereinkommen zur Beseitigung jeder Form von Rassendiskriminierung (ICERD), das Internationale Übereinkommen zur Bekämpfung und Bestrafung des Verbrechens der Apartheid (</w:t>
      </w:r>
      <w:r w:rsidR="007E3958" w:rsidRPr="00F71E5E">
        <w:rPr>
          <w:b/>
        </w:rPr>
        <w:t>Konvention gegen Apartheid</w:t>
      </w:r>
      <w:r w:rsidRPr="00F71E5E">
        <w:rPr>
          <w:b/>
        </w:rPr>
        <w:t>) und das Römische Statut des Internationalen Strafgerichtshofs (Römisches Statut).</w:t>
      </w:r>
    </w:p>
    <w:p w14:paraId="076BB486" w14:textId="77777777" w:rsidR="00053EE5" w:rsidRPr="00F71E5E" w:rsidRDefault="00053EE5" w:rsidP="00566C71">
      <w:pPr>
        <w:spacing w:after="120"/>
      </w:pPr>
      <w:r w:rsidRPr="00F71E5E">
        <w:t xml:space="preserve">Apartheid </w:t>
      </w:r>
      <w:r w:rsidR="00DD50F8" w:rsidRPr="00F71E5E">
        <w:t xml:space="preserve">als ein Verbrechen </w:t>
      </w:r>
      <w:r w:rsidRPr="00F71E5E">
        <w:t xml:space="preserve">gegen die Menschlichkeit im Sinne der </w:t>
      </w:r>
      <w:r w:rsidR="006533F2" w:rsidRPr="00F71E5E">
        <w:t>Konvention gegen Apartheid</w:t>
      </w:r>
      <w:r w:rsidRPr="00F71E5E">
        <w:t xml:space="preserve">, des Römischen Statuts und des Völkergewohnheitsrechts </w:t>
      </w:r>
      <w:r w:rsidR="000124A2" w:rsidRPr="00F71E5E">
        <w:t>liegt dann vor</w:t>
      </w:r>
      <w:r w:rsidRPr="00F71E5E">
        <w:t xml:space="preserve">, wenn eine </w:t>
      </w:r>
      <w:r w:rsidR="008F5D9D" w:rsidRPr="00F71E5E">
        <w:t>grausame</w:t>
      </w:r>
      <w:r w:rsidRPr="00F71E5E">
        <w:t xml:space="preserve"> oder unmenschliche Handlung (im Wesentlichen eine schwere Menschenrechtsverletzung) im Rahmen eines institutionalisierten Regimes der systematischen Unterdrückung und Vorherrschaft einer </w:t>
      </w:r>
      <w:r w:rsidR="008F5D9D" w:rsidRPr="00F71E5E">
        <w:t>ethnischen Gruppe</w:t>
      </w:r>
      <w:r w:rsidRPr="00F71E5E">
        <w:t xml:space="preserve"> über eine andere mit der Absicht begangen wird, dieses System aufrechtzuerhalten. Ein Unterdrückungs- und Beherrschungsregime lässt sich am besten </w:t>
      </w:r>
      <w:r w:rsidR="007B26C2" w:rsidRPr="00F71E5E">
        <w:t xml:space="preserve">verstehen </w:t>
      </w:r>
      <w:r w:rsidRPr="00F71E5E">
        <w:t xml:space="preserve">als die systematische, anhaltende und grausame diskriminierende Behandlung von Mitgliedern einer </w:t>
      </w:r>
      <w:r w:rsidR="008F5D9D" w:rsidRPr="00F71E5E">
        <w:t xml:space="preserve">ethnischen Gruppe </w:t>
      </w:r>
      <w:r w:rsidRPr="00F71E5E">
        <w:t xml:space="preserve">durch eine andere </w:t>
      </w:r>
      <w:r w:rsidR="008F5D9D" w:rsidRPr="00F71E5E">
        <w:t>ethnische Gruppe</w:t>
      </w:r>
      <w:r w:rsidR="007B26C2" w:rsidRPr="00F71E5E">
        <w:t>, geleitet von der Absicht, die andere</w:t>
      </w:r>
      <w:r w:rsidRPr="00F71E5E">
        <w:t xml:space="preserve"> </w:t>
      </w:r>
      <w:r w:rsidR="008F5D9D" w:rsidRPr="00F71E5E">
        <w:t>Gruppe</w:t>
      </w:r>
      <w:r w:rsidRPr="00F71E5E">
        <w:t xml:space="preserve"> zu kontrollieren.</w:t>
      </w:r>
    </w:p>
    <w:p w14:paraId="49F920B1" w14:textId="77777777" w:rsidR="00053EE5" w:rsidRPr="00F71E5E" w:rsidRDefault="007B26C2" w:rsidP="00566C71">
      <w:pPr>
        <w:spacing w:after="120"/>
        <w:rPr>
          <w:b/>
        </w:rPr>
      </w:pPr>
      <w:r w:rsidRPr="00F71E5E">
        <w:rPr>
          <w:b/>
        </w:rPr>
        <w:t>Apartheid</w:t>
      </w:r>
      <w:r w:rsidR="00656573" w:rsidRPr="00F71E5E">
        <w:rPr>
          <w:b/>
        </w:rPr>
        <w:t xml:space="preserve"> </w:t>
      </w:r>
      <w:r w:rsidR="00A43055" w:rsidRPr="00F71E5E">
        <w:rPr>
          <w:b/>
        </w:rPr>
        <w:t xml:space="preserve">als ein Verbrechen </w:t>
      </w:r>
      <w:r w:rsidR="00656573" w:rsidRPr="00F71E5E">
        <w:rPr>
          <w:b/>
        </w:rPr>
        <w:t>gegen die Mens</w:t>
      </w:r>
      <w:r w:rsidR="000E4818" w:rsidRPr="00F71E5E">
        <w:rPr>
          <w:b/>
        </w:rPr>
        <w:t>chlichkeit liegt also vor</w:t>
      </w:r>
      <w:r w:rsidR="00053EE5" w:rsidRPr="00F71E5E">
        <w:rPr>
          <w:b/>
        </w:rPr>
        <w:t xml:space="preserve">, wenn schwere Menschenrechtsverletzungen im Zusammenhang mit der Aufrechterhaltung eines Regimes oder Systems der anhaltenden und grausamen diskriminierenden Kontrolle einer oder mehrerer </w:t>
      </w:r>
      <w:r w:rsidR="008F5D9D" w:rsidRPr="00F71E5E">
        <w:rPr>
          <w:b/>
        </w:rPr>
        <w:t>ethnischer</w:t>
      </w:r>
      <w:r w:rsidR="00053EE5" w:rsidRPr="00F71E5E">
        <w:rPr>
          <w:b/>
        </w:rPr>
        <w:t xml:space="preserve"> Gruppen durch eine andere Gruppe begangen werden, und zwar mit der spezifischen Absicht, dieses</w:t>
      </w:r>
      <w:r w:rsidR="00184AE5" w:rsidRPr="00F71E5E">
        <w:rPr>
          <w:b/>
        </w:rPr>
        <w:t xml:space="preserve"> Regime</w:t>
      </w:r>
      <w:r w:rsidR="00053EE5" w:rsidRPr="00F71E5E">
        <w:rPr>
          <w:b/>
        </w:rPr>
        <w:t xml:space="preserve"> aufrechtzuerhalten.</w:t>
      </w:r>
    </w:p>
    <w:p w14:paraId="7567FFFD" w14:textId="77777777" w:rsidR="00053EE5" w:rsidRPr="00F71E5E" w:rsidRDefault="00053EE5" w:rsidP="00566C71">
      <w:pPr>
        <w:spacing w:after="120"/>
      </w:pPr>
      <w:r w:rsidRPr="00F71E5E">
        <w:t>Der Begriff der Apartheid ermöglicht ein umfassendes, im Völkerrecht verankertes Verständ</w:t>
      </w:r>
      <w:r w:rsidR="009A77BE" w:rsidRPr="00F71E5E">
        <w:t xml:space="preserve">nis einer Situation der </w:t>
      </w:r>
      <w:r w:rsidR="006533F2" w:rsidRPr="00F71E5E">
        <w:t>Ausgrenzung</w:t>
      </w:r>
      <w:r w:rsidRPr="00F71E5E">
        <w:t xml:space="preserve">, Unterdrückung und Beherrschung einer </w:t>
      </w:r>
      <w:r w:rsidR="008F5D9D" w:rsidRPr="00F71E5E">
        <w:t>ethnischen</w:t>
      </w:r>
      <w:r w:rsidR="009A77BE" w:rsidRPr="00F71E5E">
        <w:t xml:space="preserve"> Gruppe durch eine andere</w:t>
      </w:r>
      <w:r w:rsidRPr="00F71E5E">
        <w:t>. Amnesty International stellt fest, dass Unterdrückungs- und Beherrschungssysteme niemals identisch sein können. Daher versucht Amnesty International nicht zu beha</w:t>
      </w:r>
      <w:r w:rsidR="006533F2" w:rsidRPr="00F71E5E">
        <w:t>upten oder zu beurteilen, ob das</w:t>
      </w:r>
      <w:r w:rsidRPr="00F71E5E">
        <w:t xml:space="preserve"> System der Unterdrückung und Herrschaft, wie es in Israel und den </w:t>
      </w:r>
      <w:r w:rsidR="008F5D9D" w:rsidRPr="00F71E5E">
        <w:t>besetzten Gebieten</w:t>
      </w:r>
      <w:r w:rsidRPr="00F71E5E">
        <w:t xml:space="preserve"> besteht, dasselbe oder anal</w:t>
      </w:r>
      <w:r w:rsidR="006533F2" w:rsidRPr="00F71E5E">
        <w:t>og zu dem System der Ausgrenzung</w:t>
      </w:r>
      <w:r w:rsidRPr="00F71E5E">
        <w:t>, Unterdrückung und Herrschaft ist, wie es in Südafrika zwischen 1948 und 1994 bestand.</w:t>
      </w:r>
    </w:p>
    <w:p w14:paraId="475DEC3A" w14:textId="753B7BEE" w:rsidR="007C176B" w:rsidRDefault="007C176B" w:rsidP="00566C71">
      <w:pPr>
        <w:spacing w:after="120"/>
      </w:pPr>
      <w:r w:rsidRPr="007C176B">
        <w:t>Um festzustellen, ob Israel ein institutionalisiertes Regime der systematischen Unterdrückung und</w:t>
      </w:r>
      <w:r>
        <w:t xml:space="preserve"> </w:t>
      </w:r>
      <w:r w:rsidRPr="007C176B">
        <w:t>Beherrschung geschaffen und aufrechterhalten hat, untersuchte Amnesty International die Art und Weise,</w:t>
      </w:r>
      <w:r>
        <w:t xml:space="preserve"> </w:t>
      </w:r>
      <w:r w:rsidRPr="007C176B">
        <w:t>wie Israel die Kontrolle über das palästinensische Volk ausübt.</w:t>
      </w:r>
      <w:r w:rsidRPr="007C176B">
        <w:br/>
      </w:r>
      <w:r>
        <w:t>AI</w:t>
      </w:r>
      <w:r w:rsidRPr="007C176B">
        <w:t xml:space="preserve"> befasste sich auch mit einer Reihe schwerer Menschenrechtsverletzungen, die das Verbrechen der</w:t>
      </w:r>
      <w:r>
        <w:t xml:space="preserve"> </w:t>
      </w:r>
      <w:r w:rsidRPr="007C176B">
        <w:t>Apartheid gegen die Menschlichkeit darstellen würden, wenn sie in der Absicht begangen würden, ein</w:t>
      </w:r>
      <w:r>
        <w:t xml:space="preserve"> </w:t>
      </w:r>
      <w:r w:rsidRPr="007C176B">
        <w:t>solches Unterdrückungs- und Herrschaftssystem aufrechtzuerhalten.</w:t>
      </w:r>
    </w:p>
    <w:p w14:paraId="3EE6695C" w14:textId="77777777" w:rsidR="00053EE5" w:rsidRPr="00F71E5E" w:rsidRDefault="002001EC" w:rsidP="00566C71">
      <w:pPr>
        <w:spacing w:after="120"/>
        <w:rPr>
          <w:b/>
        </w:rPr>
      </w:pPr>
      <w:r w:rsidRPr="00F71E5E">
        <w:rPr>
          <w:b/>
        </w:rPr>
        <w:t>INTENTION D</w:t>
      </w:r>
      <w:r w:rsidR="00E21072" w:rsidRPr="00F71E5E">
        <w:rPr>
          <w:b/>
        </w:rPr>
        <w:t>ER UNTERDRÜCKUNG UND BEHERRSCHUNG DER PALÄSTINENSER</w:t>
      </w:r>
    </w:p>
    <w:p w14:paraId="2864BBE6" w14:textId="77777777" w:rsidR="009E10F3" w:rsidRPr="00F71E5E" w:rsidRDefault="00053EE5" w:rsidP="00566C71">
      <w:pPr>
        <w:spacing w:after="120"/>
      </w:pPr>
      <w:r w:rsidRPr="00F71E5E">
        <w:t xml:space="preserve">Seit </w:t>
      </w:r>
      <w:r w:rsidR="00DE07C0" w:rsidRPr="00F71E5E">
        <w:t>der Staatsgründung</w:t>
      </w:r>
      <w:r w:rsidRPr="00F71E5E">
        <w:t xml:space="preserve"> im Jahr 1948 </w:t>
      </w:r>
      <w:r w:rsidR="00DE07C0" w:rsidRPr="00F71E5E">
        <w:t>ist die Politik Israels klar erkennbar darauf ausgerichtet</w:t>
      </w:r>
      <w:r w:rsidRPr="00F71E5E">
        <w:t xml:space="preserve">, eine jüdische demografische Hegemonie zu errichten und aufrechtzuerhalten und die Kontrolle über das Land zum Nutzen der jüdischen Israelis </w:t>
      </w:r>
      <w:r w:rsidRPr="00F71E5E">
        <w:lastRenderedPageBreak/>
        <w:t>zu maximieren, während die Zahl der Palästinenser minimiert, ihre Rechte eingeschränkt un</w:t>
      </w:r>
      <w:r w:rsidR="00B865C2" w:rsidRPr="00F71E5E">
        <w:t>d ihre Möglichkeiten</w:t>
      </w:r>
      <w:r w:rsidRPr="00F71E5E">
        <w:t xml:space="preserve"> behindert werden</w:t>
      </w:r>
      <w:r w:rsidR="00B865C2" w:rsidRPr="00F71E5E">
        <w:t>, diese Enteignung anzufechten</w:t>
      </w:r>
      <w:r w:rsidRPr="00F71E5E">
        <w:t xml:space="preserve">. Im Jahr 1967 dehnte Israel diese Politik über die Grüne Linie hinaus auf das Westjordanland und den Gazastreifen aus, die es seither besetzt hält. Heute werden alle von Israel kontrollierten Gebiete weiterhin </w:t>
      </w:r>
      <w:r w:rsidR="00B52B0C" w:rsidRPr="00F71E5E">
        <w:t xml:space="preserve">mit dem Ziel </w:t>
      </w:r>
      <w:r w:rsidRPr="00F71E5E">
        <w:t>verwaltet, die jüdischen Israelis zum Nachteil der Palästinenser zu begünstigen, während die palästinensischen Flüchtlinge w</w:t>
      </w:r>
      <w:r w:rsidR="000A67D3" w:rsidRPr="00F71E5E">
        <w:t>eiterhin ausgeschlossen bleiben.</w:t>
      </w:r>
    </w:p>
    <w:p w14:paraId="3B89395A" w14:textId="77777777" w:rsidR="00053EE5" w:rsidRPr="00F71E5E" w:rsidRDefault="00053EE5" w:rsidP="00566C71">
      <w:pPr>
        <w:spacing w:after="120"/>
      </w:pPr>
      <w:r w:rsidRPr="00F71E5E">
        <w:t xml:space="preserve">Demografische Erwägungen haben von Anfang an die israelische Gesetzgebung und Politik bestimmt. Die Demografie des neu geschaffenen Staates sollte zugunsten der israelischen Juden verändert werden, während die Palästinenser - ob innerhalb Israels oder später in den </w:t>
      </w:r>
      <w:r w:rsidR="00566C71" w:rsidRPr="00F71E5E">
        <w:t>besetzten Gebieten</w:t>
      </w:r>
      <w:r w:rsidRPr="00F71E5E">
        <w:t xml:space="preserve"> - als Bedrohung für die Schaffung und Aufrechterhaltung einer jüdischen Mehrheit angesehen wurden und infolgedessen vertrieben, zersplittert, abgesondert, kontrolliert, ihres Landes und Eigentums beraubt und ihrer wirtschaftlichen und sozialen Rechte beraubt werden sollten.</w:t>
      </w:r>
    </w:p>
    <w:p w14:paraId="1A6A0086" w14:textId="77777777" w:rsidR="00053EE5" w:rsidRPr="00F71E5E" w:rsidRDefault="00053EE5" w:rsidP="00566C71">
      <w:pPr>
        <w:spacing w:after="120"/>
      </w:pPr>
      <w:r w:rsidRPr="00F71E5E">
        <w:t>Jüdische Israelis bilden eine Gruppe, die durch einen privilegierten, im israelischen Recht verankerten Rechtssta</w:t>
      </w:r>
      <w:r w:rsidR="00271650" w:rsidRPr="00F71E5E">
        <w:t>tus geeint ist</w:t>
      </w:r>
      <w:r w:rsidRPr="00F71E5E">
        <w:t>,</w:t>
      </w:r>
      <w:r w:rsidR="00271650" w:rsidRPr="00F71E5E">
        <w:t xml:space="preserve"> </w:t>
      </w:r>
      <w:r w:rsidR="00F24A64" w:rsidRPr="00F71E5E">
        <w:t>der ihnen staatliche Dienstleistungen und Schutzmaßnahmen garantiert,</w:t>
      </w:r>
      <w:r w:rsidRPr="00F71E5E">
        <w:t xml:space="preserve"> unabhängig davon, </w:t>
      </w:r>
      <w:r w:rsidR="00F24A64" w:rsidRPr="00F71E5E">
        <w:t>in welchem der unter effektiver Kontrolle Israe</w:t>
      </w:r>
      <w:r w:rsidR="00271650" w:rsidRPr="00F71E5E">
        <w:t xml:space="preserve">ls stehenden Gebiete sie </w:t>
      </w:r>
      <w:r w:rsidR="00F24A64" w:rsidRPr="00F71E5E">
        <w:t>ihren Wohnsitz haben</w:t>
      </w:r>
      <w:r w:rsidRPr="00F71E5E">
        <w:t>. Die jüdische Identität des Staates Israel ist in seinen Gesetzen und in der Praxis seiner offiziellen und nationalen Institutionen festgeschrieben. In den israelischen Gesetzen wird die jüdische Identität je nach Kontext als religiöse, abstammungsbedingte und/oder nationale oder ethnische Identität betrachtet und behandelt.</w:t>
      </w:r>
    </w:p>
    <w:p w14:paraId="6FA2CB73" w14:textId="77777777" w:rsidR="00053EE5" w:rsidRPr="00F71E5E" w:rsidRDefault="00053EE5" w:rsidP="00566C71">
      <w:pPr>
        <w:spacing w:after="120"/>
      </w:pPr>
      <w:r w:rsidRPr="00F71E5E">
        <w:t>Palästinenser werden vom israelischen Staat anders beh</w:t>
      </w:r>
      <w:r w:rsidR="00C8291B" w:rsidRPr="00F71E5E">
        <w:t>andelt, weil er sie als</w:t>
      </w:r>
      <w:r w:rsidR="00F24A64" w:rsidRPr="00F71E5E">
        <w:t xml:space="preserve"> ethnisch</w:t>
      </w:r>
      <w:r w:rsidRPr="00F71E5E">
        <w:t xml:space="preserve"> nicht-jüdische, arabische Menschen und darüber hinaus als Teil einer Gruppe mit besonderen Merkmalen betrachtet, die sich von anderen nicht-jüdischen Gruppen unterscheidet. Was die palästinensischen Bürger Israels betrifft, so werden sie vom israelischen Außenministerium offiziell als "arabi</w:t>
      </w:r>
      <w:r w:rsidR="00F71E5E">
        <w:t xml:space="preserve">sche Bürger Israels" eingestuft. </w:t>
      </w:r>
      <w:r w:rsidR="000A67D3" w:rsidRPr="00F71E5E">
        <w:t xml:space="preserve"> </w:t>
      </w:r>
      <w:r w:rsidRPr="00F71E5E">
        <w:t xml:space="preserve">Im öffentlichen Diskurs bezeichnen die israelischen Behörden und Medien jedoch in der Regel nur muslimische und christliche Araber - die sich im Allgemeinen selbst als Palästinenser bezeichnen - als israelische Araber und assoziieren sie mit den in den </w:t>
      </w:r>
      <w:r w:rsidR="00566C71" w:rsidRPr="00F71E5E">
        <w:t xml:space="preserve">besetzten Gebieten </w:t>
      </w:r>
      <w:r w:rsidRPr="00F71E5E">
        <w:t>und darüber hinaus lebenden Pal</w:t>
      </w:r>
      <w:r w:rsidR="000A67D3" w:rsidRPr="00F71E5E">
        <w:t>ästinensern, wobei sie für die</w:t>
      </w:r>
      <w:r w:rsidRPr="00F71E5E">
        <w:t xml:space="preserve"> anderen nicht-jüdischen Gruppen die spezifischen Begriffe Drusen und Tscherkessen verwenden. Die Behörden betrachten die palästinensischen Bürger Israels</w:t>
      </w:r>
      <w:r w:rsidR="00523253" w:rsidRPr="00F71E5E">
        <w:t xml:space="preserve"> auch eindeutig als eine </w:t>
      </w:r>
      <w:r w:rsidR="000A67D3" w:rsidRPr="00F71E5E">
        <w:t>gesonderte</w:t>
      </w:r>
      <w:r w:rsidRPr="00F71E5E">
        <w:t xml:space="preserve"> Gruppe, die sich von Drusen und Tscherkessen unterscheidet, da sie nur diese Gruppe vom Militärdienst ausnehmen, und zwar aus "Rücksicht auf ihre familiären, religiösen und kulturellen Bindungen an die arabische Welt (die Israel häufig angegriffen hat) sowie aus Sorge vor möglichen doppelten Loyalitäten".</w:t>
      </w:r>
    </w:p>
    <w:p w14:paraId="5363F283" w14:textId="77777777" w:rsidR="00053EE5" w:rsidRPr="00F71E5E" w:rsidRDefault="00053EE5" w:rsidP="00566C71">
      <w:pPr>
        <w:spacing w:after="120"/>
      </w:pPr>
      <w:r w:rsidRPr="00F71E5E">
        <w:t xml:space="preserve">Im Mai 1948 wurde in der Erklärung zur Gründung des Staates Israel ein jüdischer Staat angekündigt. Obwohl sie das Recht auf "völlige Gleichheit der sozialen und politischen Rechte für alle seine Einwohner" garantierte, wurde dieses Recht nicht in den Grundgesetzen </w:t>
      </w:r>
      <w:r w:rsidR="00807711" w:rsidRPr="00F71E5E">
        <w:t>festgeschrieben,</w:t>
      </w:r>
      <w:r w:rsidR="00136EDD" w:rsidRPr="00F71E5E">
        <w:t xml:space="preserve"> </w:t>
      </w:r>
      <w:r w:rsidRPr="00F71E5E">
        <w:t>die in Ermangelung einer schriftlichen Verfassung als Verfassungsdokumente fungieren.</w:t>
      </w:r>
    </w:p>
    <w:p w14:paraId="3C5B6F9F" w14:textId="77777777" w:rsidR="00053EE5" w:rsidRPr="00F71E5E" w:rsidRDefault="00053EE5" w:rsidP="00566C71">
      <w:pPr>
        <w:spacing w:after="120"/>
      </w:pPr>
      <w:r w:rsidRPr="00F71E5E">
        <w:t>Gleichzeitig mit der Gründung Israels als jüdischer Staat wurde in der Erklärung von 1948 an die jüdische Bevölkerung in aller Welt appelliert, nach Israel einzuwandern. Im Jahr 1950 gewährte Israel jedem Juden das Recht auf Einwan</w:t>
      </w:r>
      <w:r w:rsidR="00807711" w:rsidRPr="00F71E5E">
        <w:t xml:space="preserve">derung nach Israel </w:t>
      </w:r>
      <w:r w:rsidR="00C46CAD" w:rsidRPr="00F71E5E">
        <w:t>gemä</w:t>
      </w:r>
      <w:r w:rsidR="00807711" w:rsidRPr="00F71E5E">
        <w:t>ß dem Rückkehrgesetz, gefolgt</w:t>
      </w:r>
      <w:r w:rsidRPr="00F71E5E">
        <w:t xml:space="preserve"> vom Recht auf automatische israelische Staatsbürgerschaft im Rahmen des Nationalitätengesetzes von 1952. Die israelischen Behörden sahen dies </w:t>
      </w:r>
      <w:r w:rsidRPr="00F71E5E">
        <w:lastRenderedPageBreak/>
        <w:t xml:space="preserve">zum Teil als notwendige Maßnahme an, um einen weiteren Versuch der Ausrottung der Juden nach dem Holocaust zu verhindern und um Juden, die anderswo in der Welt verfolgt wurden, Schutz zu bieten. </w:t>
      </w:r>
      <w:r w:rsidR="00807711" w:rsidRPr="00F71E5E">
        <w:t xml:space="preserve">Währenddessen durften jedoch </w:t>
      </w:r>
      <w:r w:rsidRPr="00F71E5E">
        <w:t>Hunderttausende von palästinensischen Flüchtlingen, die während des Konflikts von 1947-49 v</w:t>
      </w:r>
      <w:r w:rsidR="00807711" w:rsidRPr="00F71E5E">
        <w:t>ertrieben worden waren,</w:t>
      </w:r>
      <w:r w:rsidRPr="00F71E5E">
        <w:t xml:space="preserve"> </w:t>
      </w:r>
      <w:r w:rsidR="00807711" w:rsidRPr="00F71E5E">
        <w:t>aufgrund demografischer Erwägungen</w:t>
      </w:r>
      <w:r w:rsidRPr="00F71E5E">
        <w:t xml:space="preserve"> nicht in ihr</w:t>
      </w:r>
      <w:r w:rsidR="00807711" w:rsidRPr="00F71E5E">
        <w:t xml:space="preserve">e Heimat zurückkehren. Der </w:t>
      </w:r>
      <w:r w:rsidR="001B1242" w:rsidRPr="00F71E5E">
        <w:t>Charakter</w:t>
      </w:r>
      <w:r w:rsidRPr="00F71E5E">
        <w:t xml:space="preserve"> des Systems der Unterdrückung und Behe</w:t>
      </w:r>
      <w:r w:rsidR="001B1242" w:rsidRPr="00F71E5E">
        <w:t>rrschung der Palästinenser trat im Nationalstaatsgesetzt von 2018 deutlich hervor mit der Verankerung des Grundsatzes, dass  de</w:t>
      </w:r>
      <w:r w:rsidR="003E2232" w:rsidRPr="00F71E5E">
        <w:t xml:space="preserve">r </w:t>
      </w:r>
      <w:r w:rsidRPr="00F71E5E">
        <w:t>"Staat Israel der Nationalstaat des jüdischen Volkes" ist und dass das Selbstbestimmungsrecht ausschließlich "dem jüdischen Volk" zusteht.</w:t>
      </w:r>
    </w:p>
    <w:p w14:paraId="1AD5ED0C" w14:textId="77777777" w:rsidR="00053EE5" w:rsidRPr="00F71E5E" w:rsidRDefault="00053EE5" w:rsidP="00566C71">
      <w:pPr>
        <w:spacing w:after="120"/>
      </w:pPr>
      <w:r w:rsidRPr="00F71E5E">
        <w:t xml:space="preserve">Parallel dazu bestätigen Äußerungen führender israelischer Politiker sowie hochrangiger ziviler und militärischer Beamter im Laufe der Jahre die Absicht Israels, eine jüdische demografische Mehrheit aufrechtzuerhalten und die Palästinenser zu unterdrücken und zu beherrschen. </w:t>
      </w:r>
      <w:r w:rsidR="005F21CC" w:rsidRPr="00F71E5E">
        <w:t>U</w:t>
      </w:r>
      <w:r w:rsidRPr="00F71E5E">
        <w:t>nabhängig von ihrer polit</w:t>
      </w:r>
      <w:r w:rsidR="00246C39" w:rsidRPr="00F71E5E">
        <w:t>ischen Zugehörigkeit</w:t>
      </w:r>
      <w:r w:rsidR="005F21CC" w:rsidRPr="00F71E5E">
        <w:t xml:space="preserve"> betonen</w:t>
      </w:r>
      <w:r w:rsidR="00246C39" w:rsidRPr="00F71E5E">
        <w:t xml:space="preserve"> </w:t>
      </w:r>
      <w:r w:rsidR="005F21CC" w:rsidRPr="00F71E5E">
        <w:t xml:space="preserve">sie seit 1948 </w:t>
      </w:r>
      <w:r w:rsidRPr="00F71E5E">
        <w:t>öffentli</w:t>
      </w:r>
      <w:r w:rsidR="00246C39" w:rsidRPr="00F71E5E">
        <w:t>ch das übergeordnete Ziel</w:t>
      </w:r>
      <w:r w:rsidRPr="00F71E5E">
        <w:t>, Israels Identität als jüdischer Staat aufrechtzuer</w:t>
      </w:r>
      <w:r w:rsidR="00246C39" w:rsidRPr="00F71E5E">
        <w:t xml:space="preserve">halten, und </w:t>
      </w:r>
      <w:r w:rsidR="008D5627" w:rsidRPr="00F71E5E">
        <w:t>geben ihrer Intention Ausdruck</w:t>
      </w:r>
      <w:r w:rsidRPr="00F71E5E">
        <w:t>, den Zugang der Palästinenser zu</w:t>
      </w:r>
      <w:r w:rsidR="00246C39" w:rsidRPr="00F71E5E">
        <w:t xml:space="preserve"> </w:t>
      </w:r>
      <w:r w:rsidRPr="00F71E5E">
        <w:t xml:space="preserve"> </w:t>
      </w:r>
      <w:r w:rsidR="00246C39" w:rsidRPr="00F71E5E">
        <w:t>Landbesitz und die Kontrolle darüber</w:t>
      </w:r>
      <w:r w:rsidRPr="00F71E5E">
        <w:t xml:space="preserve"> in allen Gebieten unter Israels tatsächlicher Kontrolle zu minimieren. Umgesetzt wurde dies durch die Beschlagnahmung von Häusern und Grundstücken der Palästinenser, die durch eine diskriminierende Planungs- und Wohnungspolitik dazu gezwungen wur</w:t>
      </w:r>
      <w:r w:rsidR="008D5627" w:rsidRPr="00F71E5E">
        <w:t>den, in Enklaven zu leben.</w:t>
      </w:r>
      <w:r w:rsidR="00FB691D" w:rsidRPr="00F71E5E">
        <w:t xml:space="preserve"> Der</w:t>
      </w:r>
      <w:r w:rsidR="008D5627" w:rsidRPr="00F71E5E">
        <w:t xml:space="preserve"> </w:t>
      </w:r>
      <w:r w:rsidR="00FB691D" w:rsidRPr="00F71E5E">
        <w:t>von Diskriminierung geleitete Wille</w:t>
      </w:r>
      <w:r w:rsidRPr="00F71E5E">
        <w:t>, die palästinensischen Bürger in Israel zu beherrschen, zeigt sich auch in Erklärungen, die eindeutig auf die Notwendigkeit einer getrennten und ungleichen Staatsbürgerschaftsstruktur und die Verweigerung des Rechts der Palästinenser auf Familienzusammenführung als Mittel zur Kontrolle der Demografie hinweisen.</w:t>
      </w:r>
    </w:p>
    <w:p w14:paraId="1BF3A760" w14:textId="77777777" w:rsidR="00053EE5" w:rsidRPr="00F71E5E" w:rsidRDefault="00053EE5" w:rsidP="00566C71">
      <w:pPr>
        <w:spacing w:after="120"/>
      </w:pPr>
      <w:r w:rsidRPr="00F71E5E">
        <w:t xml:space="preserve">Die Absicht, die palästinensische Bevölkerung in den </w:t>
      </w:r>
      <w:r w:rsidR="00566C71" w:rsidRPr="00F71E5E">
        <w:t xml:space="preserve">besetzten Gebieten </w:t>
      </w:r>
      <w:r w:rsidRPr="00F71E5E">
        <w:t xml:space="preserve">durch eine diskriminierende Land-, Planungs- und Wohnungspolitik zu beherrschen und zu kontrollieren, sowie die Verweigerung jeglicher landwirtschaftlicher oder industrieller Entwicklung zum Nutzen der Palästinenser ist ebenso klar. Seit der Annexion Ost-Jerusalems im Jahr 1967 haben die israelischen Regierungen Zielvorgaben für das demografische Verhältnis zwischen Juden und Palästinensern </w:t>
      </w:r>
      <w:r w:rsidR="00A735F5" w:rsidRPr="00F71E5E">
        <w:t>im gesamten Stadtgebiet von</w:t>
      </w:r>
      <w:r w:rsidR="006E77A8" w:rsidRPr="00F71E5E">
        <w:t xml:space="preserve"> Jerusalem</w:t>
      </w:r>
      <w:r w:rsidRPr="00F71E5E">
        <w:t xml:space="preserve"> festgelegt und in öffentlichen Erklärungen deutlich gemacht, dass die Verweigerung wirtschaftlicher und sozialer Rechte für die Palästinenser in Ost-Jerusalem eine gezielte Politik ist, um sie zum Verlassen der Stadt zu zwingen. Israels Rückzug der Siedler aus dem Gazastreifen, </w:t>
      </w:r>
      <w:r w:rsidR="00616F2C" w:rsidRPr="00F71E5E">
        <w:t>über den</w:t>
      </w:r>
      <w:r w:rsidRPr="00F71E5E">
        <w:t xml:space="preserve"> es auf andere Weise die </w:t>
      </w:r>
      <w:r w:rsidR="00616F2C" w:rsidRPr="00F71E5E">
        <w:t xml:space="preserve">Kontrolle </w:t>
      </w:r>
      <w:r w:rsidRPr="00F71E5E">
        <w:t>aufrechterhielt, stand ebenfalls ausdrücklich im Zusammenhang mit demografischen Fragen und der Erkenntnis, dass eine jüdische Mehrheit dort nicht zu erreichen war. Schließlich machen die von der israelischen Regierung veröffentlichten Materialien deutlich, dass Israels langjährige Politik, Millionen von palästinensischen Flüchtlingen ihr Recht auf Rückkehr in ihre Heimat zu verweigern, auch von demographischen Überlegungen geleitet wird.</w:t>
      </w:r>
    </w:p>
    <w:p w14:paraId="6D68C253" w14:textId="77777777" w:rsidR="00053EE5" w:rsidRPr="00F71E5E" w:rsidRDefault="00053EE5" w:rsidP="00566C71">
      <w:pPr>
        <w:spacing w:after="120"/>
      </w:pPr>
    </w:p>
    <w:p w14:paraId="66F3C9AF" w14:textId="77777777" w:rsidR="00053EE5" w:rsidRPr="00F71E5E" w:rsidRDefault="00053EE5" w:rsidP="00566C71">
      <w:pPr>
        <w:spacing w:after="120"/>
        <w:rPr>
          <w:b/>
        </w:rPr>
      </w:pPr>
      <w:r w:rsidRPr="00F71E5E">
        <w:rPr>
          <w:b/>
        </w:rPr>
        <w:t xml:space="preserve">TERRITORIALE FRAGMENTIERUNG UND RECHTLICHE </w:t>
      </w:r>
      <w:r w:rsidR="00FB691D" w:rsidRPr="00F71E5E">
        <w:rPr>
          <w:b/>
        </w:rPr>
        <w:t>AUSGRENZUNG</w:t>
      </w:r>
    </w:p>
    <w:p w14:paraId="318D2F31" w14:textId="77777777" w:rsidR="00053EE5" w:rsidRPr="00F71E5E" w:rsidRDefault="00053EE5" w:rsidP="00566C71">
      <w:pPr>
        <w:spacing w:after="120"/>
      </w:pPr>
      <w:r w:rsidRPr="00F71E5E">
        <w:t xml:space="preserve">Im Zuge der Gründung Israels als jüdischer Staat im Jahr 1948 waren seine Führer für die Massenvertreibung von Hunderttausenden von Palästinensern und die Zerstörung Hunderter palästinensischer Dörfer verantwortlich, was einer ethnischen Säuberung gleichkam. Sie zwangen die Palästinenser in Enklaven innerhalb des Staates Israel und, nach der militärischen Besetzung 1967, in das Westjordanland und den Gaza-Streifen. </w:t>
      </w:r>
      <w:r w:rsidRPr="00F71E5E">
        <w:lastRenderedPageBreak/>
        <w:t xml:space="preserve">Sie haben sich </w:t>
      </w:r>
      <w:r w:rsidR="004A6CAA" w:rsidRPr="00F71E5E">
        <w:t xml:space="preserve">das Land und die natürlichen Ressourcen einer Mehrheit der </w:t>
      </w:r>
      <w:r w:rsidRPr="00F71E5E">
        <w:t>Palästinenser angeeignet. Sie haben Gesetze, politische Maßnahm</w:t>
      </w:r>
      <w:r w:rsidR="004A6CAA" w:rsidRPr="00F71E5E">
        <w:t>en und Praktiken eingeführt, welche</w:t>
      </w:r>
      <w:r w:rsidRPr="00F71E5E">
        <w:t xml:space="preserve"> die Palästinenser systematisch und auf grausame Weise diskriminieren, so dass sie geografisch und politisch zersplitte</w:t>
      </w:r>
      <w:r w:rsidR="004A6CAA" w:rsidRPr="00F71E5E">
        <w:t>rt sind, sich in einem Zustand ständiger</w:t>
      </w:r>
      <w:r w:rsidRPr="00F71E5E">
        <w:t xml:space="preserve"> Angst und Unsicherheit befinden und oft verarmt sind.</w:t>
      </w:r>
    </w:p>
    <w:p w14:paraId="105844DE" w14:textId="77777777" w:rsidR="00053EE5" w:rsidRPr="00F71E5E" w:rsidRDefault="00053EE5" w:rsidP="00566C71">
      <w:pPr>
        <w:spacing w:after="120"/>
      </w:pPr>
      <w:r w:rsidRPr="00F71E5E">
        <w:t>In der Zwischenzeit haben sich Israels Führer dafür entschieden, jüdische Bürger in Gesetz und Praxis durch die Verteilung von Land und Ressourcen systematisc</w:t>
      </w:r>
      <w:r w:rsidR="007829B4" w:rsidRPr="00F71E5E">
        <w:t>h zu privilegieren, was zu deren relativem</w:t>
      </w:r>
      <w:r w:rsidRPr="00F71E5E">
        <w:t xml:space="preserve"> Reichtum und Wohlstand auf Kosten der Palästinenser führt</w:t>
      </w:r>
      <w:r w:rsidR="007829B4" w:rsidRPr="00F71E5E">
        <w:t>e</w:t>
      </w:r>
      <w:r w:rsidRPr="00F71E5E">
        <w:t>. Sie haben die jüdischen Siedlungen in den besetzten palästinensischen Gebieten unter Verletzung des Völkerrechts ständig erweitert.</w:t>
      </w:r>
    </w:p>
    <w:p w14:paraId="2556B8DD" w14:textId="77777777" w:rsidR="00053EE5" w:rsidRPr="00F71E5E" w:rsidRDefault="00053EE5" w:rsidP="00566C71">
      <w:pPr>
        <w:spacing w:after="120"/>
      </w:pPr>
      <w:r w:rsidRPr="00F71E5E">
        <w:t xml:space="preserve">Im Jahr 1948, </w:t>
      </w:r>
      <w:r w:rsidR="007829B4" w:rsidRPr="00F71E5E">
        <w:t xml:space="preserve"> vor der Gründung des Staates Israel</w:t>
      </w:r>
      <w:r w:rsidRPr="00F71E5E">
        <w:t>, stellten die Palästinenser rund 70 % der Bevölkerung Palästinas (damals britisches Mandatsgebiet) und besaßen etwa 90 % des in Privatbesitz befindlichen Landes. Juden, von denen viele aus Europa eingewandert waren, machten etwa 30 % der Bevölkerung aus, und sie und jüdische Einrichtungen besaßen etwa 6,5 % des Bodens.</w:t>
      </w:r>
    </w:p>
    <w:p w14:paraId="0AFEC351" w14:textId="77777777" w:rsidR="00053EE5" w:rsidRPr="00F71E5E" w:rsidRDefault="00053EE5" w:rsidP="00566C71">
      <w:pPr>
        <w:spacing w:after="120"/>
      </w:pPr>
      <w:r w:rsidRPr="00F71E5E">
        <w:t xml:space="preserve">Die israelischen Behörden haben </w:t>
      </w:r>
      <w:r w:rsidR="00616F2C" w:rsidRPr="00F71E5E">
        <w:t>es geschafft,</w:t>
      </w:r>
      <w:r w:rsidRPr="00F71E5E">
        <w:t xml:space="preserve"> diese Situation auf den Kopf zu stellen. Einige derjenigen, die während des Konflikts von 1947-49 aus ihrer Heimat geflohen waren, wurden aus ihren Dörfern, Städten und Ortschaften in andere Teile des heutigen Israel vertrieben. Andere flohen in verschiedene Teile des damaligen britischen Ma</w:t>
      </w:r>
      <w:r w:rsidR="00F27B19" w:rsidRPr="00F71E5E">
        <w:t>ndatsgebiets Palästina (</w:t>
      </w:r>
      <w:r w:rsidRPr="00F71E5E">
        <w:t xml:space="preserve">nach dem Konflikt </w:t>
      </w:r>
      <w:r w:rsidR="00F27B19" w:rsidRPr="00F71E5E">
        <w:t xml:space="preserve">kamen </w:t>
      </w:r>
      <w:r w:rsidRPr="00F71E5E">
        <w:t xml:space="preserve">22 % </w:t>
      </w:r>
      <w:r w:rsidR="00F27B19" w:rsidRPr="00F71E5E">
        <w:t xml:space="preserve">davon </w:t>
      </w:r>
      <w:r w:rsidRPr="00F71E5E">
        <w:t xml:space="preserve">unter </w:t>
      </w:r>
      <w:r w:rsidR="00F27B19" w:rsidRPr="00F71E5E">
        <w:t>jordanische und ägyptische Kontrolle – die heutigen besetzten Gebiete). Wieder andere</w:t>
      </w:r>
      <w:r w:rsidRPr="00F71E5E">
        <w:t xml:space="preserve"> flohen in die benachbarten arabischen Länder Jordanien, Syrien und Libanon. Israel hindert diese palästinensischen Flüchtlinge und ihre Nachkommen sowie die Binnenvertriebenen innerhalb Israels daran, an ihre früheren Wohnorte zurückzukehren.</w:t>
      </w:r>
    </w:p>
    <w:p w14:paraId="6A97A369" w14:textId="77777777" w:rsidR="003844A0" w:rsidRPr="00F71E5E" w:rsidRDefault="00F71BA3" w:rsidP="00566C71">
      <w:pPr>
        <w:spacing w:after="120"/>
      </w:pPr>
      <w:r w:rsidRPr="00F71E5E">
        <w:t xml:space="preserve"> </w:t>
      </w:r>
      <w:r w:rsidR="003844A0" w:rsidRPr="00F71E5E">
        <w:t>Der Krieg vom Juni 1967 führte zur militärischen Besetzung des Westjordanlandes einschließlich Ostjerusalems und des Gazastreifens durch Israel und zur Schaffung eines eigenen Rechts- und Verwaltungssystems zur Kontrolle der besetzten Gebiete</w:t>
      </w:r>
      <w:r w:rsidRPr="00F71E5E">
        <w:t>, außerdem</w:t>
      </w:r>
      <w:r w:rsidR="003844A0" w:rsidRPr="00F71E5E">
        <w:t xml:space="preserve"> zu einer weiteren Welle der Vertreibung von Palästinensern, wodurch das palästinensi</w:t>
      </w:r>
      <w:r w:rsidR="0075175E" w:rsidRPr="00F71E5E">
        <w:t>s</w:t>
      </w:r>
      <w:r w:rsidR="003844A0" w:rsidRPr="00F71E5E">
        <w:t>che Volk noch weiter zersplittert wurde.</w:t>
      </w:r>
    </w:p>
    <w:p w14:paraId="5664DAB2" w14:textId="77777777" w:rsidR="00053EE5" w:rsidRPr="00F71E5E" w:rsidRDefault="00053EE5" w:rsidP="00566C71">
      <w:pPr>
        <w:spacing w:after="120"/>
      </w:pPr>
      <w:r w:rsidRPr="00F71E5E">
        <w:t xml:space="preserve">Das neue Militärregime in den </w:t>
      </w:r>
      <w:r w:rsidR="00616F2C" w:rsidRPr="00F71E5E">
        <w:t xml:space="preserve">besetzten Gebieten </w:t>
      </w:r>
      <w:r w:rsidRPr="00F71E5E">
        <w:t>wurde auf der Grundlage eines bereits bestehenden vielschichtigen Rechtssystems errichtet, das sich aus osmanischen, britischen, jordanischen und ägyptischen Gesetzen zusammensetzte - dem Erbe der Mächte, die das Gebiet zuvor kontrolliert hatten.</w:t>
      </w:r>
    </w:p>
    <w:p w14:paraId="7626B98D" w14:textId="77777777" w:rsidR="00053EE5" w:rsidRPr="00F71E5E" w:rsidRDefault="00053EE5" w:rsidP="00566C71">
      <w:pPr>
        <w:spacing w:after="120"/>
      </w:pPr>
      <w:r w:rsidRPr="00F71E5E">
        <w:t>1994 wurde mit den Osloer Verträgen zwischen Israel und der Palästinensischen Befreiungsorganisation (PLO) die Palästinens</w:t>
      </w:r>
      <w:r w:rsidR="00AB0DE2" w:rsidRPr="00F71E5E">
        <w:t xml:space="preserve">ische Autonomiebehörde geschaffen, der man </w:t>
      </w:r>
      <w:r w:rsidRPr="00F71E5E">
        <w:t>eine begrenzte Kontrolle über die zivilen Angelegenheiten der Palästinenser in den städtischen Zentr</w:t>
      </w:r>
      <w:r w:rsidR="00AB0DE2" w:rsidRPr="00F71E5E">
        <w:t>en übertrug</w:t>
      </w:r>
      <w:r w:rsidRPr="00F71E5E">
        <w:t xml:space="preserve">. Die Osloer Abkommen beendeten </w:t>
      </w:r>
      <w:r w:rsidR="00616F2C" w:rsidRPr="00F71E5E">
        <w:t>aber</w:t>
      </w:r>
      <w:r w:rsidRPr="00F71E5E">
        <w:t xml:space="preserve"> nicht die Besatzung, sondern teilten </w:t>
      </w:r>
      <w:r w:rsidR="00616F2C" w:rsidRPr="00F71E5E">
        <w:t xml:space="preserve">darüber hinaus </w:t>
      </w:r>
      <w:r w:rsidRPr="00F71E5E">
        <w:t>das Westjordanland in drei verschiedene Verwaltungsgebiete mit unterschiedlicher militärischer und ziviler Zuständigkeit der Palästinenser und Israels auf, wodurch die Palästinenser zugunsten Israels noch weiter zersplittert und ausgegrenzt wurden. Obwohl Israel 2005 die israelischen Siedler aus dem Gazastreifen abzog, behielt es die tatsäch</w:t>
      </w:r>
      <w:r w:rsidR="00DB2E0E" w:rsidRPr="00F71E5E">
        <w:t>liche Kontrolle über das Gebiet. Zwei Jahre später, nach der Übernahme dieses</w:t>
      </w:r>
      <w:r w:rsidRPr="00F71E5E">
        <w:t xml:space="preserve"> Gebiets d</w:t>
      </w:r>
      <w:r w:rsidR="00DB2E0E" w:rsidRPr="00F71E5E">
        <w:t>urch die Hamas, verschärfte Israel diese Kontrolle</w:t>
      </w:r>
      <w:r w:rsidRPr="00F71E5E">
        <w:t xml:space="preserve"> durch eine rechtswidrige Luft-, See- und Landblockade und eine offizielle Politik der Trennung des Gazastreifens vom Westjordanland </w:t>
      </w:r>
      <w:r w:rsidR="00DB2E0E" w:rsidRPr="00F71E5E">
        <w:t>noch weiter</w:t>
      </w:r>
      <w:r w:rsidRPr="00F71E5E">
        <w:t>. Infolgedessen steh</w:t>
      </w:r>
      <w:r w:rsidR="000E596D" w:rsidRPr="00F71E5E">
        <w:t>en</w:t>
      </w:r>
      <w:r w:rsidRPr="00F71E5E">
        <w:t xml:space="preserve"> das gesamte Westjordanland und der Gazastreifen nach wie vor unter israelischer Militärbesatzung, wobei Israel die dort lebende palästinensische Bevölkerung, die natürlichen Ressourcen und - mit Ausnahme der kurzen Südgrenze des </w:t>
      </w:r>
      <w:r w:rsidRPr="00F71E5E">
        <w:lastRenderedPageBreak/>
        <w:t xml:space="preserve">Gazastreifens zu Ägypten - die Land- und Seegrenzen sowie den Luftraum kontrolliert. Für das Verhalten Israels als Besatzungsmacht mit effektiver Kontrolle über die </w:t>
      </w:r>
      <w:r w:rsidR="00D42FC0" w:rsidRPr="00F71E5E">
        <w:t>besetzten Gebiete</w:t>
      </w:r>
      <w:r w:rsidR="00616F2C" w:rsidRPr="00F71E5E">
        <w:t xml:space="preserve"> </w:t>
      </w:r>
      <w:r w:rsidRPr="00F71E5E">
        <w:t>gelten weiterhin zwei sich ergänzende internationale Rechtsrahmen: die internationalen Menschenrechtsvorschriften und das humanitäre Völkerrecht</w:t>
      </w:r>
      <w:r w:rsidR="00AD0C31" w:rsidRPr="00F71E5E">
        <w:t>.</w:t>
      </w:r>
    </w:p>
    <w:p w14:paraId="46A93CB9" w14:textId="77777777" w:rsidR="00C15273" w:rsidRPr="00F71E5E" w:rsidRDefault="00C15273" w:rsidP="0064790E">
      <w:pPr>
        <w:spacing w:beforeLines="1" w:before="2" w:afterLines="1" w:after="2"/>
        <w:rPr>
          <w:rFonts w:ascii="Times" w:hAnsi="Times" w:cs="Times New Roman"/>
          <w:sz w:val="20"/>
          <w:szCs w:val="20"/>
          <w:lang w:val="en-GB"/>
        </w:rPr>
      </w:pPr>
    </w:p>
    <w:p w14:paraId="658B71A0" w14:textId="77777777" w:rsidR="00053EE5" w:rsidRPr="00F71E5E" w:rsidRDefault="00053EE5" w:rsidP="00566C71">
      <w:pPr>
        <w:spacing w:after="120"/>
      </w:pPr>
      <w:r w:rsidRPr="00F71E5E">
        <w:t xml:space="preserve">Palästinenser in den </w:t>
      </w:r>
      <w:r w:rsidR="00616F2C" w:rsidRPr="00F71E5E">
        <w:t>besetzten Gebieten</w:t>
      </w:r>
      <w:r w:rsidRPr="00F71E5E">
        <w:t xml:space="preserve">, die unter diesen getrennten Rechtssystemen leben, benötigen eine Genehmigung der israelischen Behörden, um zwischen ihnen zu wechseln – vom und zum Gazastreifen, dem annektierten Ost-Jerusalem und dem Rest des Westjordanlandes - und sind auch von palästinensischen Bürgern Israels getrennt, sowohl geografisch als auch aufgrund ihres Status. </w:t>
      </w:r>
      <w:r w:rsidR="00616F2C" w:rsidRPr="00F71E5E">
        <w:t>Darüber hinaus</w:t>
      </w:r>
      <w:r w:rsidRPr="00F71E5E">
        <w:t xml:space="preserve"> sind die palästinensischen Flüchtlinge, die während der Konflikte von 1947-49 und 1967 vertrieben wurden, weiterhin physisch von den in Israel und den </w:t>
      </w:r>
      <w:r w:rsidR="00616F2C" w:rsidRPr="00F71E5E">
        <w:t xml:space="preserve">besetzten Gebieten </w:t>
      </w:r>
      <w:r w:rsidRPr="00F71E5E">
        <w:t>ansässigen Menschen isoliert, da Israel ihnen das Recht auf Rückkehr in ihre Häuser, Städte und Dörfer verweigert.</w:t>
      </w:r>
    </w:p>
    <w:p w14:paraId="319300F6" w14:textId="77777777" w:rsidR="00053EE5" w:rsidRPr="00F71E5E" w:rsidRDefault="00053EE5" w:rsidP="00566C71">
      <w:pPr>
        <w:spacing w:after="120"/>
      </w:pPr>
      <w:r w:rsidRPr="00F71E5E">
        <w:t xml:space="preserve">Palästinensische Bürger Israels unterliegen den israelischen Zivilgesetzen, die ihnen im Allgemeinen mehr Freiheiten und Menschenrechtsschutz gewähren als Palästinensern, die in den </w:t>
      </w:r>
      <w:r w:rsidR="00616F2C" w:rsidRPr="00F71E5E">
        <w:t xml:space="preserve">besetzten Gebieten </w:t>
      </w:r>
      <w:r w:rsidRPr="00F71E5E">
        <w:t xml:space="preserve">leben, ihnen aber dennoch die gleichen Rechte wie jüdischen Israelis verweigern (einschließlich des Rechts auf politische Beteiligung) und ihre Diskriminierung institutionalisieren. </w:t>
      </w:r>
      <w:r w:rsidR="00C15273" w:rsidRPr="00F71E5E">
        <w:t xml:space="preserve">Für </w:t>
      </w:r>
      <w:r w:rsidRPr="00F71E5E">
        <w:t xml:space="preserve">Palästinenser im annektierten Ostjerusalem </w:t>
      </w:r>
      <w:r w:rsidR="00C15273" w:rsidRPr="00F71E5E">
        <w:t>gilt zwar auch das</w:t>
      </w:r>
      <w:r w:rsidR="00374E73" w:rsidRPr="00F71E5E">
        <w:t xml:space="preserve"> israelische</w:t>
      </w:r>
      <w:r w:rsidRPr="00F71E5E">
        <w:t xml:space="preserve"> Zivilrecht, doch wird ihnen </w:t>
      </w:r>
      <w:r w:rsidR="00374E73" w:rsidRPr="00F71E5E">
        <w:t xml:space="preserve">nur </w:t>
      </w:r>
      <w:r w:rsidRPr="00F71E5E">
        <w:t xml:space="preserve">ein ständiger Aufenthalt </w:t>
      </w:r>
      <w:r w:rsidR="0051555A" w:rsidRPr="00F71E5E">
        <w:t>anstatt der</w:t>
      </w:r>
      <w:r w:rsidRPr="00F71E5E">
        <w:t xml:space="preserve"> Staatsbürgerschaft gewährt. Die Palästinenser im übrigen Westjordanland hingegen unterliegen weiterhin der israelischen Militärherrschaft und den seit 1967 erlasse</w:t>
      </w:r>
      <w:r w:rsidR="00374E73" w:rsidRPr="00F71E5E">
        <w:t>nen drakonischen Militäranordnungen</w:t>
      </w:r>
      <w:r w:rsidRPr="00F71E5E">
        <w:t>. Die meisten dieser Anordnungen gelten nicht mehr für den Gazastreifen, nachdem Israel mit dem Abzug der Siedler im Jahr 2005 die meisten Aspekte seiner Militärherrschaft dort abgeschafft hat. Die Palästinenser im Westjordanland und im Gazastreifen unterliegen zusätzlich den palästinensischen Gesetzen.</w:t>
      </w:r>
    </w:p>
    <w:p w14:paraId="6F989E2D" w14:textId="77777777" w:rsidR="00053EE5" w:rsidRPr="00F71E5E" w:rsidRDefault="00053EE5" w:rsidP="00566C71">
      <w:pPr>
        <w:spacing w:after="120"/>
      </w:pPr>
      <w:r w:rsidRPr="00F71E5E">
        <w:t xml:space="preserve">Heute machen </w:t>
      </w:r>
      <w:r w:rsidR="00926600" w:rsidRPr="00F71E5E">
        <w:t>palästinensische Bürger</w:t>
      </w:r>
      <w:r w:rsidR="002F094E" w:rsidRPr="00F71E5E">
        <w:t>, die</w:t>
      </w:r>
      <w:r w:rsidR="00D32885" w:rsidRPr="00F71E5E">
        <w:t xml:space="preserve"> dauerhaft im israelischen Staatsgebiet wohnen,</w:t>
      </w:r>
      <w:r w:rsidRPr="00F71E5E">
        <w:t xml:space="preserve"> etwa 21 % der israelischen Bevölkerung aus und zählen rund 1,9 Millionen. Etwa 90 % der Palästinenser mit israelischer Staatsbürgerschaft leben in 139 dicht besiedelten Städten und Dörfern in den Regionen Galiläa und Dreieck im Norden Israels sowie in der Region Negev/</w:t>
      </w:r>
      <w:proofErr w:type="spellStart"/>
      <w:r w:rsidRPr="00F71E5E">
        <w:t>Naqab</w:t>
      </w:r>
      <w:proofErr w:type="spellEnd"/>
      <w:r w:rsidRPr="00F71E5E">
        <w:t xml:space="preserve"> im Süden des Landes, wa</w:t>
      </w:r>
      <w:r w:rsidR="00A37CC1" w:rsidRPr="00F71E5E">
        <w:t>s auf eine bewusste Politik der Ausgrenzung</w:t>
      </w:r>
      <w:r w:rsidRPr="00F71E5E">
        <w:t xml:space="preserve"> zurückzuführen ist. Die überwiegende Mehrheit der übrigen 10 % lebt in "gemischten Städten".</w:t>
      </w:r>
    </w:p>
    <w:p w14:paraId="4CF9291F" w14:textId="77777777" w:rsidR="00053EE5" w:rsidRPr="00F71E5E" w:rsidRDefault="00053EE5" w:rsidP="00566C71">
      <w:pPr>
        <w:spacing w:after="120"/>
      </w:pPr>
      <w:r w:rsidRPr="00F71E5E">
        <w:t xml:space="preserve">Im Juli 2021 lebten 358 800 Palästinenser innerhalb der Grenzen des Stadtbezirks Jerusalem, </w:t>
      </w:r>
      <w:r w:rsidR="00926600" w:rsidRPr="00F71E5E">
        <w:t>das sind 38 % der Stadteinwohner</w:t>
      </w:r>
      <w:r w:rsidRPr="00F71E5E">
        <w:t xml:space="preserve">. Davon leben etwa 150.000 in Gebieten, die durch den Zaun/die Mauer und militärische Kontrollpunkte vom Rest der Stadt getrennt sind. Etwa 225.178 jüdische israelische Siedler leben in Ostjerusalem in 13 illegalen, von den israelischen Behörden errichteten Siedlungen und in Privathäusern, die Palästinensern im Rahmen diskriminierender Regelungen </w:t>
      </w:r>
      <w:r w:rsidR="0051555A" w:rsidRPr="00F71E5E">
        <w:t>ge</w:t>
      </w:r>
      <w:r w:rsidRPr="00F71E5E">
        <w:t>nommen wurden.</w:t>
      </w:r>
    </w:p>
    <w:p w14:paraId="0DAB5F02" w14:textId="77777777" w:rsidR="00053EE5" w:rsidRPr="00F71E5E" w:rsidRDefault="00053EE5" w:rsidP="00566C71">
      <w:pPr>
        <w:spacing w:after="120"/>
      </w:pPr>
      <w:r w:rsidRPr="00F71E5E">
        <w:t>Etwa 3 Millionen Palästinenser leben im übrigen Westjordanland, zusätzlich zu den mehr als 44</w:t>
      </w:r>
      <w:r w:rsidR="002C0E0F" w:rsidRPr="00F71E5E">
        <w:t>1.600 jüdischen Siedlern</w:t>
      </w:r>
      <w:r w:rsidRPr="00F71E5E">
        <w:t xml:space="preserve"> in 132 offiziell von der israelischen Regier</w:t>
      </w:r>
      <w:r w:rsidR="002C0E0F" w:rsidRPr="00F71E5E">
        <w:t>ung errichteten Siedlungen</w:t>
      </w:r>
      <w:r w:rsidRPr="00F71E5E">
        <w:t xml:space="preserve"> sowie in 140 nicht genehmigten Außenposten, die seit den 1990er Jahren ohne staatliche Genehmigung errichtet wurden und selbst nach israelischem Recht als illegal gelten. Im Gaza-Streifen leben etwa 2 Millionen Palästinenser. Davon sind rund 1,4 Millionen (über 70 % der Bevölkerung) beim UN-Hilfswerk für Palästina-Flüchtlinge im Nahen Osten (UNRWA) als Flüchtlinge registriert.</w:t>
      </w:r>
    </w:p>
    <w:p w14:paraId="026893EA" w14:textId="77777777" w:rsidR="00DD6688" w:rsidRPr="00F71E5E" w:rsidRDefault="00DD6688" w:rsidP="00566C71">
      <w:pPr>
        <w:spacing w:after="120"/>
      </w:pPr>
    </w:p>
    <w:p w14:paraId="00FF36BA" w14:textId="77777777" w:rsidR="00053EE5" w:rsidRPr="00F71E5E" w:rsidRDefault="00053EE5" w:rsidP="00566C71">
      <w:pPr>
        <w:spacing w:after="120"/>
      </w:pPr>
      <w:r w:rsidRPr="00F71E5E">
        <w:rPr>
          <w:b/>
        </w:rPr>
        <w:lastRenderedPageBreak/>
        <w:t xml:space="preserve">RECHTLICHE </w:t>
      </w:r>
      <w:r w:rsidR="00C95230" w:rsidRPr="00F71E5E">
        <w:rPr>
          <w:b/>
        </w:rPr>
        <w:t>AUSGRENZUNG</w:t>
      </w:r>
      <w:r w:rsidRPr="00F71E5E">
        <w:rPr>
          <w:b/>
        </w:rPr>
        <w:t xml:space="preserve"> UND KONTROLLE</w:t>
      </w:r>
    </w:p>
    <w:p w14:paraId="59E33252" w14:textId="77777777" w:rsidR="00053EE5" w:rsidRPr="00F71E5E" w:rsidRDefault="00053EE5" w:rsidP="00566C71">
      <w:pPr>
        <w:spacing w:after="120"/>
      </w:pPr>
      <w:r w:rsidRPr="00F71E5E">
        <w:t xml:space="preserve">Israels Herrschaft über die </w:t>
      </w:r>
      <w:r w:rsidR="0051555A" w:rsidRPr="00F71E5E">
        <w:t>besetzten Gebiete</w:t>
      </w:r>
      <w:r w:rsidR="00860E01" w:rsidRPr="00F71E5E">
        <w:t xml:space="preserve"> durch Militäranordnungen im Rahmen </w:t>
      </w:r>
      <w:r w:rsidRPr="00F71E5E">
        <w:t xml:space="preserve"> seiner Besatzung hat zu der falschen Auffassung geführt, dass das Militärregime in den </w:t>
      </w:r>
      <w:r w:rsidR="0051555A" w:rsidRPr="00F71E5E">
        <w:t xml:space="preserve">besetzten Gebieten </w:t>
      </w:r>
      <w:r w:rsidRPr="00F71E5E">
        <w:t xml:space="preserve">vom zivilen System im annektierten Ost-Jerusalem und innerhalb Israels getrennt </w:t>
      </w:r>
      <w:r w:rsidR="00B55FF2" w:rsidRPr="00F71E5E">
        <w:t xml:space="preserve">und unterschiedlich </w:t>
      </w:r>
      <w:r w:rsidRPr="00F71E5E">
        <w:t xml:space="preserve">ist. Diese Ansicht ignoriert die Tatsache, dass viele Elemente des repressiven israelischen Militärsystems in den </w:t>
      </w:r>
      <w:r w:rsidR="0051555A" w:rsidRPr="00F71E5E">
        <w:t xml:space="preserve">besetzten Gebieten </w:t>
      </w:r>
      <w:r w:rsidRPr="00F71E5E">
        <w:t xml:space="preserve">ihren Ursprung in der 18-jährigen israelischen Militärherrschaft über die palästinensischen Bürger Israels haben und dass die Enteignung der Palästinenser </w:t>
      </w:r>
      <w:r w:rsidR="00F71E5E">
        <w:t>im israelischen Staatsgebiet</w:t>
      </w:r>
      <w:r w:rsidR="00860E01" w:rsidRPr="00F71E5E">
        <w:t xml:space="preserve"> </w:t>
      </w:r>
      <w:r w:rsidRPr="00F71E5E">
        <w:t>bis heute andauert.</w:t>
      </w:r>
    </w:p>
    <w:p w14:paraId="7C0E5FD4" w14:textId="77777777" w:rsidR="00053EE5" w:rsidRPr="00F71E5E" w:rsidRDefault="00053EE5" w:rsidP="00566C71">
      <w:pPr>
        <w:spacing w:after="120"/>
      </w:pPr>
      <w:r w:rsidRPr="00F71E5E">
        <w:t>Die Existenz dieser getrennten Rechtssysteme ist jedoch eines der wichtigsten Instrumente, mit denen Israe</w:t>
      </w:r>
      <w:r w:rsidR="00D32885" w:rsidRPr="00F71E5E">
        <w:t xml:space="preserve">l die </w:t>
      </w:r>
      <w:r w:rsidRPr="00F71E5E">
        <w:t xml:space="preserve"> und sein Unterdrückungs- und Herrschaftssystem durchsetzt, und dient, wie die UN-Wirtschafts- und Sozialkommission für Westasien (ESCWA) fe</w:t>
      </w:r>
      <w:r w:rsidR="00F71E5E">
        <w:t xml:space="preserve">ststellte, dazu, "die Existenz </w:t>
      </w:r>
      <w:r w:rsidRPr="00F71E5E">
        <w:t>de</w:t>
      </w:r>
      <w:r w:rsidR="00F71E5E">
        <w:t>s israelischen Apartheidregimes</w:t>
      </w:r>
      <w:r w:rsidRPr="00F71E5E">
        <w:t xml:space="preserve"> selbst zu verschleiern". In der Tat zielt die israelische Politik darauf ab, die Palästinenser in verschiedene geografische und rechtliche Kontrollbereiche aufzuteilen, nicht nur, um sie anders zu behandeln oder sie von der jüdischen Bevölkerung abzusondern, sondern auch, um die Bindungen zwischen den palästinensischen Gemeinschaften zu schwächen, jede Form von anhaltendem Dissens gegen das von ihnen geschaffene System zu unterdrücken und eine effektivere politische und sicherheitspolitische Kontrolle über Land und Menschen in allen Gebieten zu gewährleisten.</w:t>
      </w:r>
    </w:p>
    <w:p w14:paraId="4E7F3243" w14:textId="77777777" w:rsidR="00053EE5" w:rsidRPr="00F71E5E" w:rsidRDefault="00053EE5" w:rsidP="00566C71">
      <w:pPr>
        <w:spacing w:after="120"/>
        <w:rPr>
          <w:b/>
        </w:rPr>
      </w:pPr>
      <w:r w:rsidRPr="00F71E5E">
        <w:rPr>
          <w:b/>
        </w:rPr>
        <w:t>EINSATZ VON MILITÄRHERRSCHAFT ZUR KONTROLLE UND ENTEIGNUNG</w:t>
      </w:r>
    </w:p>
    <w:p w14:paraId="00B82410" w14:textId="77777777" w:rsidR="00053EE5" w:rsidRPr="00F71E5E" w:rsidRDefault="00053EE5" w:rsidP="00566C71">
      <w:pPr>
        <w:spacing w:after="120"/>
      </w:pPr>
      <w:r w:rsidRPr="00F71E5E">
        <w:t xml:space="preserve">Im Laufe der Jahre hat Israel die Militärherrschaft als zentrales Instrument eingesetzt, um sein System der Unterdrückung und Herrschaft über die Palästinenser auf beiden Seiten der Grünen Linie zu etablieren, und sie seit 1948 - mit Ausnahme einer siebenmonatigen Unterbrechung im Jahr 1967 - fast ununterbrochen auf verschiedene Gruppen von Palästinensern in Israel und den </w:t>
      </w:r>
      <w:r w:rsidR="0051555A" w:rsidRPr="00F71E5E">
        <w:t xml:space="preserve">besetzten Gebieten </w:t>
      </w:r>
      <w:r w:rsidRPr="00F71E5E">
        <w:t xml:space="preserve">angewandt, um die jüdische Besiedlung in Gebieten von strategischer Bedeutung voranzutreiben und die Palästinenser </w:t>
      </w:r>
      <w:r w:rsidR="00A23194" w:rsidRPr="00F71E5E">
        <w:t xml:space="preserve">- </w:t>
      </w:r>
      <w:r w:rsidRPr="00F71E5E">
        <w:t>unter dem Deckmantel der Aufrechterhaltung der Sicherheit</w:t>
      </w:r>
      <w:r w:rsidR="00A23194" w:rsidRPr="00F71E5E">
        <w:t xml:space="preserve"> –</w:t>
      </w:r>
      <w:r w:rsidR="00AD0C31" w:rsidRPr="00F71E5E">
        <w:t xml:space="preserve"> </w:t>
      </w:r>
      <w:r w:rsidRPr="00F71E5E">
        <w:t>ihres Landes und ihres Eigentums zu enteignen.</w:t>
      </w:r>
    </w:p>
    <w:p w14:paraId="334C269F" w14:textId="77777777" w:rsidR="00AA3E19" w:rsidRPr="00F71E5E" w:rsidRDefault="00053EE5" w:rsidP="00566C71">
      <w:pPr>
        <w:spacing w:after="120"/>
      </w:pPr>
      <w:r w:rsidRPr="00F71E5E">
        <w:t>Israel unterstellte seine palästinensischen Bürger in den ersten 18 Jahren seines Bestehens (1948-1966) der Militärherrschaft und nutzte in dieser Zeit die britischen Mandatsverordnungen zur Verteidigung (Notstandsgesetze), die ihm uneingeschränkte Befugnisse einräumten, um die Bewegungsfreiheit der palästinensischen Einwohner zu kontrollieren, ihr Eigentum zu beschlagnahmen, die Schließung ganzer Dörfer als Militärzonen zu ermöglichen, ihre Häuser abzureißen und sie vor Militärgerichte zu stellen. Die Palästinenser brauchten eine Genehmigung, um ihre Wohngebiete zu verlassen, auch um Zugang zu medizinischer Versorgung und Arbeitsplätzen zu erhalten. Die israelischen Staatsorgane unterwarfen die Palästinenser einem Überwachungs- und Kontrollsystem, das ihre politischen Freiheiten bewusst einschränkte, indem es Proteste verbot und politische Aktivisten aufgrund ihrer politischen Aktivitäten verhaftete.</w:t>
      </w:r>
    </w:p>
    <w:p w14:paraId="0B726D12" w14:textId="77777777" w:rsidR="00AA3E19" w:rsidRPr="00F71E5E" w:rsidRDefault="00AA3E19" w:rsidP="00566C71">
      <w:pPr>
        <w:spacing w:after="120"/>
      </w:pPr>
      <w:r w:rsidRPr="00F71E5E">
        <w:t xml:space="preserve">Im Dezember 1966 beendete Israel schließlich seine Militärherrschaft über palästinensische Bürger, nachdem es die intern vertriebenen Palästinenser erfolgreich daran gehindert hatte, in ihre Häuser in den leeren Dörfern zurückzukehren, indem es diese zerstörte und ihr Land </w:t>
      </w:r>
      <w:r w:rsidR="000563A1" w:rsidRPr="00F71E5E">
        <w:t>zur Aufforstung bestimmte</w:t>
      </w:r>
      <w:r w:rsidR="00A3073F" w:rsidRPr="00F71E5E">
        <w:t>. Zwar wurden die Bewegungsein</w:t>
      </w:r>
      <w:r w:rsidRPr="00F71E5E">
        <w:t xml:space="preserve">schränkungen schrittweise aufgehoben, und die Menschenrechtslage der palästinensischen Bürger Israels hat sich seit dem Ende der Militärherrschaft über sie zweifellos erheblich verbessert, doch blieben Elemente des Systems bestehen. Die </w:t>
      </w:r>
      <w:r w:rsidRPr="00F71E5E">
        <w:lastRenderedPageBreak/>
        <w:t>Notstandsverordnungen wurden nie aufgehoben, und ab 1967 wurde ihre Anwendung auf das besetzte Westjordanland (mit Ausnahme des annektierten Ost-Jerusalem) und den Gazastreifen ausgedehnt, um die palästinensische Bevölkerung dort zu kontrollieren, jede Form von Dissens zu verhindern und es dem israelischen Staat zu ermöglichen, die Palästinenser ihres Landes und ihrer Ressourcen zu berauben. Über die Gesetzgebung hina</w:t>
      </w:r>
      <w:r w:rsidR="000563A1" w:rsidRPr="00F71E5E">
        <w:t>us bildeten die Erfahrungen, welche</w:t>
      </w:r>
      <w:r w:rsidRPr="00F71E5E">
        <w:t xml:space="preserve"> die israelischen Behörden während der Militärherrschaft über die palästinensischen Bürger Israels gesammelt hatten, die Grundlage für die Militärverwaltung in den </w:t>
      </w:r>
      <w:r w:rsidR="0051555A" w:rsidRPr="00F71E5E">
        <w:t>besetzten Gebieten</w:t>
      </w:r>
      <w:r w:rsidRPr="00F71E5E">
        <w:t>.</w:t>
      </w:r>
    </w:p>
    <w:p w14:paraId="3FCEF935" w14:textId="77777777" w:rsidR="00AA3E19" w:rsidRPr="00F71E5E" w:rsidRDefault="00AA3E19" w:rsidP="00566C71">
      <w:pPr>
        <w:spacing w:after="120"/>
      </w:pPr>
      <w:r w:rsidRPr="00F71E5E">
        <w:t xml:space="preserve">Trotz der Einrichtung der Palästinensischen Autonomiebehörde kontrollieren und beschränken mehr als </w:t>
      </w:r>
      <w:r w:rsidR="000B0282" w:rsidRPr="00F71E5E">
        <w:t>1800 israelische Militäranordnungen</w:t>
      </w:r>
      <w:r w:rsidRPr="00F71E5E">
        <w:t xml:space="preserve"> weiterhin alle Aspekte des Lebens der Palästinenser im Westjordanland: ihren Lebensunterhalt, ihren Status, ihre Bewegungsfreiheit, ihren politischen Aktivismus, ihre Inhaftierung und Verfolgung sowie ihren Zugang zu natürlichen Ressourcen. Die israelische Militärgesetzgebung im Westjordanland wird durch die Militärjustiz durchgesetzt. Seit 1967 haben die israelischen Behörden über 800.000 palästinensische Männer, Frau</w:t>
      </w:r>
      <w:r w:rsidR="00F747E7" w:rsidRPr="00F71E5E">
        <w:t>en und Kinder im Westjordanland einschließlich Ost-Jerusalem</w:t>
      </w:r>
      <w:r w:rsidRPr="00F71E5E">
        <w:t xml:space="preserve"> und im Gazastreifen verhaftet</w:t>
      </w:r>
      <w:r w:rsidR="00F747E7" w:rsidRPr="00F71E5E">
        <w:t>;</w:t>
      </w:r>
      <w:r w:rsidRPr="00F71E5E">
        <w:t xml:space="preserve"> viele von ihnen </w:t>
      </w:r>
      <w:r w:rsidR="00F747E7" w:rsidRPr="00F71E5E">
        <w:t xml:space="preserve">wurden </w:t>
      </w:r>
      <w:r w:rsidRPr="00F71E5E">
        <w:t>vor Militärgerichte gestellt, die systematisch die internationalen Standards für faire Gerichtsverfah</w:t>
      </w:r>
      <w:r w:rsidR="00F747E7" w:rsidRPr="00F71E5E">
        <w:t>ren nicht einhalten und wo</w:t>
      </w:r>
      <w:r w:rsidRPr="00F71E5E">
        <w:t xml:space="preserve"> die überwiegende Mehrheit der Fälle mit einer Verurteilung endet.</w:t>
      </w:r>
    </w:p>
    <w:p w14:paraId="023B4827" w14:textId="77777777" w:rsidR="00AA3E19" w:rsidRPr="00F71E5E" w:rsidRDefault="00AA3E19" w:rsidP="00566C71">
      <w:pPr>
        <w:spacing w:after="120"/>
      </w:pPr>
      <w:r w:rsidRPr="00F71E5E">
        <w:t xml:space="preserve">Palästinenser aus dem Gazastreifen unterlagen der israelischen Militärgesetzgebung und wurden vor Militärgerichte gestellt, bis Israel 2005 seine Siedlungen auflöste. Seitdem gelten in </w:t>
      </w:r>
      <w:r w:rsidR="00092529" w:rsidRPr="00F71E5E">
        <w:t>diesem Gebiet weiterhin einige Bestimmungen</w:t>
      </w:r>
      <w:r w:rsidRPr="00F71E5E">
        <w:t xml:space="preserve"> des israelischen Militärrechts, </w:t>
      </w:r>
      <w:r w:rsidR="00C9496A" w:rsidRPr="00F71E5E">
        <w:t xml:space="preserve"> und zwar hinsichtlich des</w:t>
      </w:r>
      <w:r w:rsidRPr="00F71E5E">
        <w:t xml:space="preserve"> Personen- und Warenverkehr</w:t>
      </w:r>
      <w:r w:rsidR="00C9496A" w:rsidRPr="00F71E5E">
        <w:t>s</w:t>
      </w:r>
      <w:r w:rsidRPr="00F71E5E">
        <w:t xml:space="preserve"> </w:t>
      </w:r>
      <w:r w:rsidR="00C9496A" w:rsidRPr="00F71E5E">
        <w:t>in und aus dem Gazastreifen, des</w:t>
      </w:r>
      <w:r w:rsidRPr="00F71E5E">
        <w:t xml:space="preserve"> Zugang</w:t>
      </w:r>
      <w:r w:rsidR="00C9496A" w:rsidRPr="00F71E5E">
        <w:t>s zu den Hoheitsgewässern sowie hinsichtlich der</w:t>
      </w:r>
      <w:r w:rsidRPr="00F71E5E">
        <w:t xml:space="preserve"> "Pufferzone" entlang des Zauns, der Israel vom Gazastreifen tr</w:t>
      </w:r>
      <w:r w:rsidR="00C9496A" w:rsidRPr="00F71E5E">
        <w:t>ennt.</w:t>
      </w:r>
      <w:r w:rsidRPr="00F71E5E">
        <w:t>.</w:t>
      </w:r>
    </w:p>
    <w:p w14:paraId="374BAC87" w14:textId="77777777" w:rsidR="00AA3E19" w:rsidRPr="00F71E5E" w:rsidRDefault="00AA3E19" w:rsidP="00566C71">
      <w:pPr>
        <w:spacing w:after="120"/>
      </w:pPr>
      <w:r w:rsidRPr="00F71E5E">
        <w:t>Im Gegensatz dazu sind jüdische Siedler seit Ende der 1970er Jahre von den für Palästinenser geltenden militärischen Anordnungen ausgenommen, nachdem Israel sein Zivilrecht extraterritorial auf israeli</w:t>
      </w:r>
      <w:r w:rsidR="00E34918" w:rsidRPr="00F71E5E">
        <w:t>sche Staatsbürger ausdehnte</w:t>
      </w:r>
      <w:r w:rsidRPr="00F71E5E">
        <w:t xml:space="preserve">, die in den </w:t>
      </w:r>
      <w:r w:rsidR="0051555A" w:rsidRPr="00F71E5E">
        <w:t xml:space="preserve">besetzten Gebieten </w:t>
      </w:r>
      <w:r w:rsidR="00BC463C" w:rsidRPr="00F71E5E">
        <w:t>wohnen oder</w:t>
      </w:r>
      <w:r w:rsidR="00D32885" w:rsidRPr="00F71E5E">
        <w:t xml:space="preserve"> dort unterwegs sind</w:t>
      </w:r>
      <w:r w:rsidRPr="00F71E5E">
        <w:t xml:space="preserve">. </w:t>
      </w:r>
      <w:r w:rsidR="00E34918" w:rsidRPr="00F71E5E">
        <w:t>Für j</w:t>
      </w:r>
      <w:r w:rsidRPr="00F71E5E">
        <w:t xml:space="preserve">üdische Siedler im besetzten Westjordanland </w:t>
      </w:r>
      <w:r w:rsidR="00E34918" w:rsidRPr="00F71E5E">
        <w:t>sind deshalb</w:t>
      </w:r>
      <w:r w:rsidRPr="00F71E5E">
        <w:t xml:space="preserve"> israelische Zivilgerichte </w:t>
      </w:r>
      <w:r w:rsidR="00E34918" w:rsidRPr="00F71E5E">
        <w:t>zuständig</w:t>
      </w:r>
      <w:r w:rsidRPr="00F71E5E">
        <w:t>.</w:t>
      </w:r>
    </w:p>
    <w:p w14:paraId="6D267EE6" w14:textId="77777777" w:rsidR="00AA3E19" w:rsidRPr="00F71E5E" w:rsidRDefault="00AA3E19" w:rsidP="00566C71">
      <w:pPr>
        <w:spacing w:after="120"/>
      </w:pPr>
    </w:p>
    <w:p w14:paraId="78DF35D0" w14:textId="77777777" w:rsidR="00AA3E19" w:rsidRPr="00F71E5E" w:rsidRDefault="00AA3E19" w:rsidP="00566C71">
      <w:pPr>
        <w:spacing w:after="120"/>
        <w:rPr>
          <w:b/>
        </w:rPr>
      </w:pPr>
      <w:r w:rsidRPr="00F71E5E">
        <w:rPr>
          <w:b/>
        </w:rPr>
        <w:t>VERWEIGERUNG DER STAATSANGEHÖRIGKEIT, DES AUFENTHALTS UND DES FAMILIENLEBENS</w:t>
      </w:r>
    </w:p>
    <w:p w14:paraId="26205AEF" w14:textId="77777777" w:rsidR="00AA3E19" w:rsidRPr="00F71E5E" w:rsidRDefault="00AA3E19" w:rsidP="00566C71">
      <w:pPr>
        <w:spacing w:after="120"/>
      </w:pPr>
      <w:r w:rsidRPr="00F71E5E">
        <w:t>Israel hält sein System der Zersplitterung und Segregati</w:t>
      </w:r>
      <w:r w:rsidR="00C9274D" w:rsidRPr="00F71E5E">
        <w:t>on durch verschiedene gesetzliche</w:t>
      </w:r>
      <w:r w:rsidRPr="00F71E5E">
        <w:t xml:space="preserve"> Regelungen aufr</w:t>
      </w:r>
      <w:r w:rsidR="006556EF" w:rsidRPr="00F71E5E">
        <w:t>echt, die den Palästinensern</w:t>
      </w:r>
      <w:r w:rsidRPr="00F71E5E">
        <w:t xml:space="preserve"> Staatsangehöri</w:t>
      </w:r>
      <w:r w:rsidR="006556EF" w:rsidRPr="00F71E5E">
        <w:t>gkeit und</w:t>
      </w:r>
      <w:r w:rsidRPr="00F71E5E">
        <w:t xml:space="preserve"> Status verweigern, ihr Recht auf Familienzusammenführung und Rück</w:t>
      </w:r>
      <w:r w:rsidR="006556EF" w:rsidRPr="00F71E5E">
        <w:t>kehr auf ihr Land und in ihre Häuser missachten und ihre</w:t>
      </w:r>
      <w:r w:rsidRPr="00F71E5E">
        <w:t xml:space="preserve"> Bewegungsfreiheit aufgrund des rechtlichen Status stark einschränken. Alle diese Maßnahmen dienen der Kontrolle der palästinensischen Bevölkerung und zielen darauf ab, eine jüdisch-israelische Mehrheit in den wichtigsten Gebieten </w:t>
      </w:r>
      <w:r w:rsidR="006556EF" w:rsidRPr="00F71E5E">
        <w:t>von Israel und den besetzten Gebieten</w:t>
      </w:r>
      <w:r w:rsidR="0051555A" w:rsidRPr="00F71E5E">
        <w:t xml:space="preserve"> </w:t>
      </w:r>
      <w:r w:rsidRPr="00F71E5E">
        <w:t>zu erhalten.</w:t>
      </w:r>
    </w:p>
    <w:p w14:paraId="424D4BBB" w14:textId="77777777" w:rsidR="00AA3E19" w:rsidRPr="00F71E5E" w:rsidRDefault="00AA3E19" w:rsidP="00566C71">
      <w:pPr>
        <w:spacing w:after="120"/>
      </w:pPr>
      <w:r w:rsidRPr="00F71E5E">
        <w:t>Während ihnen die Staatsbürgerschaft gewährt wird, wird palästinensischen B</w:t>
      </w:r>
      <w:r w:rsidR="00613EC0" w:rsidRPr="00F71E5E">
        <w:t>ürgern Israels eine Staatsangehörigkeit</w:t>
      </w:r>
      <w:r w:rsidRPr="00F71E5E">
        <w:t xml:space="preserve"> verweigert, wodurch sie sich rechtlich von jüdischen Israelis unterscheiden. Außerdem </w:t>
      </w:r>
      <w:r w:rsidR="00613EC0" w:rsidRPr="00F71E5E">
        <w:t>verweigert man ihnen</w:t>
      </w:r>
      <w:r w:rsidRPr="00F71E5E">
        <w:t xml:space="preserve"> best</w:t>
      </w:r>
      <w:r w:rsidR="00613EC0" w:rsidRPr="00F71E5E">
        <w:t>immte Vergünstigungen</w:t>
      </w:r>
      <w:r w:rsidRPr="00F71E5E">
        <w:t xml:space="preserve">, </w:t>
      </w:r>
      <w:r w:rsidR="00613EC0" w:rsidRPr="00F71E5E">
        <w:t>und zwar im Zusammenhang mit ihrer Befreiung vom Militärdienst.</w:t>
      </w:r>
    </w:p>
    <w:p w14:paraId="2A5F14A9" w14:textId="77777777" w:rsidR="00AA3E19" w:rsidRPr="00F71E5E" w:rsidRDefault="00AA3E19" w:rsidP="00566C71">
      <w:pPr>
        <w:spacing w:after="120"/>
      </w:pPr>
      <w:r w:rsidRPr="00F71E5E">
        <w:t xml:space="preserve">Die palästinensischen Einwohner von Ostjerusalem sind </w:t>
      </w:r>
      <w:r w:rsidR="00170C20" w:rsidRPr="00F71E5E">
        <w:t xml:space="preserve">jedoch </w:t>
      </w:r>
      <w:r w:rsidRPr="00F71E5E">
        <w:t>keine israeli</w:t>
      </w:r>
      <w:r w:rsidR="00170C20" w:rsidRPr="00F71E5E">
        <w:t>schen Staatsbürger. Stattdessen erhalten sie einen ungesicherten</w:t>
      </w:r>
      <w:r w:rsidRPr="00F71E5E">
        <w:t xml:space="preserve"> </w:t>
      </w:r>
      <w:r w:rsidR="00170C20" w:rsidRPr="00F71E5E">
        <w:t>Daueraufenthaltsstatus</w:t>
      </w:r>
      <w:r w:rsidRPr="00F71E5E">
        <w:t xml:space="preserve">, der es ihnen erlaubt, in der Stadt zu wohnen und zu arbeiten, und sie kommen in den Genuss </w:t>
      </w:r>
      <w:r w:rsidRPr="00F71E5E">
        <w:lastRenderedPageBreak/>
        <w:t>von Sozialleistungen der israelischen Nationalen Versicherungsanstalt und der staatlichen Krankenka</w:t>
      </w:r>
      <w:r w:rsidR="00170C20" w:rsidRPr="00F71E5E">
        <w:t>sse. Durch diskrimin</w:t>
      </w:r>
      <w:r w:rsidR="00DE5ED8" w:rsidRPr="00F71E5E">
        <w:t>ierende</w:t>
      </w:r>
      <w:r w:rsidRPr="00F71E5E">
        <w:t xml:space="preserve"> Gesetze und Maßnahmen haben die israelischen Behörden jedoch Tausenden von Palästinensern den Status entzogen, auch rückwirkend, wenn sie nicht nachweisen konnten, dass Jerusalem ihr "Lebensmittelpunkt" ist. Dies hatte verheerende Folgen für ihre Menschenrechte. Jüdische israelische Siedler in Ostjerusalem hingegen genießen die israelische Staatsbürgerschaft und sind von Gesetzen und Maßnahmen, die gegen palästinensische Bewohner Ostjerusalems erlassen wurden, ausgenommen.</w:t>
      </w:r>
    </w:p>
    <w:p w14:paraId="1CA85510" w14:textId="77777777" w:rsidR="000A07D7" w:rsidRPr="00F71E5E" w:rsidRDefault="000A07D7" w:rsidP="000A07D7">
      <w:pPr>
        <w:spacing w:after="120"/>
      </w:pPr>
      <w:r w:rsidRPr="00F71E5E">
        <w:t>Gleichzeitig kontrolliert Israel seit 1967 das Bevölkerungsregister im Westjordanland und im Gazastreifen und hat politische Maßnahmen, Beschränkungen und Maßnahmen zur Kontrolle der Demografie des Gebiets eingeführt. Die Palästinenser in diesen Gebieten haben keine Staatsbürgerschaft und gelten als staatenlos, mit Ausnahme derjenigen, welche die Staatsbürgerschaft eines Drittlandes erhalten haben. Das israelische Militär stellt ihnen Ausweise aus, mit denen sie dauerhaft in dem Gebiet leben und arbeiten können. Die Kontrolle des israelischen Bevölkerungsregisters seit 1967 hat die Zersplitterung der Palästinenser weiter begünstigt und ihre Bewegungsfreiheit auf der Grundlage ihres rechtlichen Status und ihres Wohnsitzes eingeschränkt.</w:t>
      </w:r>
    </w:p>
    <w:p w14:paraId="00D40D19" w14:textId="77777777" w:rsidR="002A7762" w:rsidRPr="00F71E5E" w:rsidRDefault="000A07D7" w:rsidP="002A7762">
      <w:pPr>
        <w:spacing w:after="120"/>
      </w:pPr>
      <w:r w:rsidRPr="00F71E5E">
        <w:t xml:space="preserve">Nach dem Ausbruch der palästinensischen Intifada (Aufstand) Ende 2000 fror die israelische Zivilverwaltung, die Teil des Militärs ist und alle zivilen Angelegenheiten der jüdischen israelischen Siedler und der palästinensischen Einwohner im Westjordanland mit Ausnahme von Ostjerusalem überwacht, die meisten Änderungen des palästinensischen Bevölkerungsregisters ein, ohne die Palästinensische Autonomiebehörde vorher zu informieren. Dazu gehörte auch die Aussetzung aller Verfahren zur "Familienzusammenführung" von palästinensischen Bewohnern des Westjordanlandes, die ausländische Staatsangehörige geheiratet hatten. </w:t>
      </w:r>
      <w:r w:rsidR="002A7762" w:rsidRPr="00F71E5E">
        <w:t>Obwohl Israel seither bei zwei Gelegenheiten zugesagt hat, einer kleinen Anzahl von Anträgen auf Familienzusammenführung aus Kulanzgründen stattzugeben als diplomatische Geste gegenüber den palästinensischen Behörden in Ramallah, verweigert Israel Zehntausenden von ausländischen Staatsangehörigen, die mit Palästinensern aus dem Westjordanland und dem Gazastreifen verheiratet sind, nach wie vor die Gewährung eines Aufenthaltsstatus. Dies ist zutiefst diskriminierend. Jüdische Siedler, die in den Siedlungen im Westjordanland leben, müssen keine Einschränkungen hinnehmen, wenn sie wenn sie bei den israelischen Behörden eine Genehmigung für die Einreise ihrer Ehepartner in das besetzte Gebiet und den Aufenthalt in ihrer Wohnung/ihrem Haus beantragen.</w:t>
      </w:r>
    </w:p>
    <w:p w14:paraId="62073A18" w14:textId="77777777" w:rsidR="00AA3E19" w:rsidRPr="00F71E5E" w:rsidRDefault="00AA3E19" w:rsidP="00566C71">
      <w:pPr>
        <w:spacing w:after="120"/>
      </w:pPr>
      <w:r w:rsidRPr="00F71E5E">
        <w:t xml:space="preserve">Anfang 2003 begann Israel, im Gazastreifen registrierten Palästinensern den </w:t>
      </w:r>
      <w:r w:rsidR="00ED14AB" w:rsidRPr="00F71E5E">
        <w:t xml:space="preserve">dauerhaften </w:t>
      </w:r>
      <w:r w:rsidRPr="00F71E5E">
        <w:t>Aufenthalt im Westjordanland zu verbieten, indem es Tausende von ihnen verhaftete und gewalt</w:t>
      </w:r>
      <w:r w:rsidR="00ED14AB" w:rsidRPr="00F71E5E">
        <w:t>sam in den Gazastreifen verbrachte</w:t>
      </w:r>
      <w:r w:rsidRPr="00F71E5E">
        <w:t>, nachdem es sie als "</w:t>
      </w:r>
      <w:proofErr w:type="spellStart"/>
      <w:r w:rsidRPr="00F71E5E">
        <w:t>Infiltratoren</w:t>
      </w:r>
      <w:proofErr w:type="spellEnd"/>
      <w:r w:rsidRPr="00F71E5E">
        <w:t xml:space="preserve">" </w:t>
      </w:r>
      <w:r w:rsidR="004A5094" w:rsidRPr="00F71E5E">
        <w:t>gebrandmarkt</w:t>
      </w:r>
      <w:r w:rsidRPr="00F71E5E">
        <w:t xml:space="preserve"> hatte. Im Laufe der Jahre erlaubten die israelischen Behörden eini</w:t>
      </w:r>
      <w:r w:rsidR="00ED14AB" w:rsidRPr="00F71E5E">
        <w:t>gen Palästinensern, ihren Wohnsitz</w:t>
      </w:r>
      <w:r w:rsidRPr="00F71E5E">
        <w:t xml:space="preserve"> vom Gazastreifen in das W</w:t>
      </w:r>
      <w:r w:rsidR="00ED14AB" w:rsidRPr="00F71E5E">
        <w:t xml:space="preserve">estjordanland zu verlegen; </w:t>
      </w:r>
      <w:r w:rsidR="00114C76" w:rsidRPr="00F71E5E">
        <w:t>sie</w:t>
      </w:r>
      <w:r w:rsidRPr="00F71E5E">
        <w:t xml:space="preserve"> setzten ihre Zusage jedoch nur teilweise um. Gleichzeitig leben weiterhin Tausende von Palästinensern ohne Papiere im Gazastreifen, da die israelischen Behörden sich seit 2008 weigern, ihren Status zu </w:t>
      </w:r>
      <w:r w:rsidR="00F407FD" w:rsidRPr="00F71E5E">
        <w:t>legalisieren</w:t>
      </w:r>
      <w:r w:rsidRPr="00F71E5E">
        <w:t>.</w:t>
      </w:r>
    </w:p>
    <w:p w14:paraId="4A4C8588" w14:textId="77777777" w:rsidR="00AA3E19" w:rsidRPr="00F71E5E" w:rsidRDefault="00AA3E19" w:rsidP="00566C71">
      <w:pPr>
        <w:spacing w:after="120"/>
      </w:pPr>
      <w:r w:rsidRPr="00F71E5E">
        <w:t>Diese Politik hat schwerw</w:t>
      </w:r>
      <w:r w:rsidR="004D7148" w:rsidRPr="00F71E5E">
        <w:t>iegende Folgen für die Möglichkeiten</w:t>
      </w:r>
      <w:r w:rsidRPr="00F71E5E">
        <w:t xml:space="preserve"> der Palästinenser in den </w:t>
      </w:r>
      <w:r w:rsidR="00F407FD" w:rsidRPr="00F71E5E">
        <w:t>besetzten Gebieten</w:t>
      </w:r>
      <w:r w:rsidRPr="00F71E5E">
        <w:t>, ein normales Leben zu führen, insbesondere ang</w:t>
      </w:r>
      <w:r w:rsidR="004D7148" w:rsidRPr="00F71E5E">
        <w:t xml:space="preserve">esichts der </w:t>
      </w:r>
      <w:r w:rsidR="00201D43" w:rsidRPr="00F71E5E">
        <w:t>drastisch</w:t>
      </w:r>
      <w:r w:rsidR="004D7148" w:rsidRPr="00F71E5E">
        <w:t xml:space="preserve"> eingeschränkten Bewegungsfreiheit</w:t>
      </w:r>
      <w:r w:rsidRPr="00F71E5E">
        <w:t xml:space="preserve">: Wer im Westjordanland nicht registriert ist, dem droht die Abschiebung, er hat keinen Zugang zu medizinischer Versorgung, Bildung und Sozialleistungen, kann kein Bankkonto eröffnen und keine legale Arbeit </w:t>
      </w:r>
      <w:r w:rsidRPr="00F71E5E">
        <w:lastRenderedPageBreak/>
        <w:t xml:space="preserve">annehmen und ist aus Angst vor Ausweiskontrollen an israelischen Kontrollpunkten faktisch ein Gefangener in seiner Wohnung. Palästinensern ohne Papiere im Gazastreifen wird außerdem die Bewegungsfreiheit und der Zugang zu Gesundheitsversorgung und Bildung in anderen Teilen der </w:t>
      </w:r>
      <w:r w:rsidR="00F407FD" w:rsidRPr="00F71E5E">
        <w:t>besetzten Gebie</w:t>
      </w:r>
      <w:r w:rsidR="00A7406D" w:rsidRPr="00F71E5E">
        <w:t>te</w:t>
      </w:r>
      <w:r w:rsidR="00F407FD" w:rsidRPr="00F71E5E">
        <w:t xml:space="preserve"> </w:t>
      </w:r>
      <w:r w:rsidRPr="00F71E5E">
        <w:t xml:space="preserve">und im Ausland verwehrt. Die Beschränkungen </w:t>
      </w:r>
      <w:r w:rsidR="00F0004D" w:rsidRPr="00F71E5E">
        <w:t xml:space="preserve">bei </w:t>
      </w:r>
      <w:r w:rsidRPr="00F71E5E">
        <w:t xml:space="preserve">der Familienzusammenführung beeinträchtigen das Recht der Palästinenser auf Privatsphäre, Familienleben und Heirat und hindern sie daran, ihren Ehepartnern und Kindern einen Aufenthaltsstatus zu </w:t>
      </w:r>
      <w:r w:rsidR="00F0004D" w:rsidRPr="00F71E5E">
        <w:t>beschaffen.</w:t>
      </w:r>
    </w:p>
    <w:p w14:paraId="74AB9D67" w14:textId="77777777" w:rsidR="00AA3E19" w:rsidRPr="00F71E5E" w:rsidRDefault="00AA3E19" w:rsidP="00566C71">
      <w:pPr>
        <w:spacing w:after="120"/>
      </w:pPr>
      <w:r w:rsidRPr="00F71E5E">
        <w:t xml:space="preserve">Israel verweigert den palästinensischen Flüchtlingen - die in den Konflikten von 1947-49 und 1967 vertrieben wurden - und ihren Nachkommen weiterhin das Recht, die israelische Staatsbürgerschaft oder einen Aufenthaltsstatus in Israel oder den </w:t>
      </w:r>
      <w:r w:rsidR="00F407FD" w:rsidRPr="00F71E5E">
        <w:t xml:space="preserve">besetzten Gebieten </w:t>
      </w:r>
      <w:r w:rsidRPr="00F71E5E">
        <w:t>zu erhalten. Damit verweigert es ihnen das Recht, an ihre f</w:t>
      </w:r>
      <w:r w:rsidR="009F5E9C" w:rsidRPr="00F71E5E">
        <w:t>rüheren Wohnorte zurückzukehren – ein Recht, das gemäß den internationalen Menschenrechts</w:t>
      </w:r>
      <w:r w:rsidR="00AD0C31" w:rsidRPr="00F71E5E">
        <w:t>-</w:t>
      </w:r>
      <w:r w:rsidR="009F5E9C" w:rsidRPr="00F71E5E">
        <w:t>bestimmungen allgemein anerkannt wird.</w:t>
      </w:r>
      <w:r w:rsidR="009C3F01" w:rsidRPr="00F71E5E">
        <w:t xml:space="preserve"> </w:t>
      </w:r>
    </w:p>
    <w:p w14:paraId="76C260F1" w14:textId="77777777" w:rsidR="00AA3E19" w:rsidRPr="00F71E5E" w:rsidRDefault="00AA3E19" w:rsidP="00C37FE9">
      <w:pPr>
        <w:spacing w:after="120"/>
      </w:pPr>
      <w:r w:rsidRPr="00F71E5E">
        <w:t>Gleichzeitig kontrolliert Israel seit 1967 das Bevölkerungsregister im Westjordanland und im Gazastreifen und hat politische Maßnahmen, Beschränkungen und Maßnahmen zur Kontrolle der Demografie des Gebiets eingeführt. Die Palästinenser in diesen Gebieten haben keine Staatsbürgerschaft und gelten als staatenl</w:t>
      </w:r>
      <w:r w:rsidR="00C37FE9" w:rsidRPr="00F71E5E">
        <w:t>os, mit Ausnahme derjenigen, welche</w:t>
      </w:r>
      <w:r w:rsidRPr="00F71E5E">
        <w:t xml:space="preserve"> die Staatsbürgerschaft eines Drittlandes erhalten haben. Das israelische Militär stellt ihnen Ausweise aus, mit denen sie dauerhaft in dem Gebiet leben und arbeiten können. Die Kontrolle des israelischen Bevölkerungsregisters seit 1967 hat die Zersplitterung der Palästinenser weiter begünstigt und ihre Bewegungsfreiheit auf der Grundlage ihres rechtlichen Status und ihres Wohnsitzes eingeschränkt.</w:t>
      </w:r>
    </w:p>
    <w:p w14:paraId="1A0DE661" w14:textId="77777777" w:rsidR="00AA3E19" w:rsidRPr="00F71E5E" w:rsidRDefault="00AA3E19" w:rsidP="00566C71">
      <w:pPr>
        <w:spacing w:after="120"/>
      </w:pPr>
      <w:r w:rsidRPr="00F71E5E">
        <w:t xml:space="preserve">Nach dem Ausbruch der palästinensischen Intifada (Aufstand) Ende 2000 fror die israelische Zivilverwaltung, </w:t>
      </w:r>
      <w:r w:rsidR="00F407FD" w:rsidRPr="00F71E5E">
        <w:t>die Teil des Militärs ist und</w:t>
      </w:r>
      <w:r w:rsidRPr="00F71E5E">
        <w:t xml:space="preserve"> alle zivilen Angelegenheiten der jüdischen israelischen Siedler und der palästinensischen Einwohner im Westjordanland mit Ausnahme von Ostjerusalem überwacht, die meisten Änderungen des palästinensischen Bevölkerungsregisters ein, ohne die Palästinensische Autonomiebehörde vorher zu informieren. Dazu gehörte auch die Aussetzung aller Verfahren zur "Familienzusammenführung" von palästinensischen Bewohnern des Westjordanlandes, die ausländische Staatsangehörige geheiratet hatten. Obwohl Israel seither bei zwei Gelegenheiten zugesagt hat, einer kleinen Anzahl von Anträgen auf Familienzusammenführung aus Kulanzgründen stattzugeben als diplomatische Geste gegenüber den palästinensischen Behörden in Ramallah, verweigert Israel Zehntausenden von ausländischen Staatsangehörigen, die mit Palästinensern aus dem Westjordanland und dem Gazastreifen verheiratet sind, nach wie vor die Gewährung eines Aufenthaltsstatus. Dies ist zutiefst diskriminierend. Jüdische Siedler, die in den Siedlungen im Westjordanland leben, müssen keine Einschränkungen hinnehmen, wenn sie von den israelischen Behörden eine Genehmigung für die Einreise ihrer Ehepartner in das besetzte Gebiet und den Aufenthalt bei ihnen erhalten wollen.</w:t>
      </w:r>
    </w:p>
    <w:p w14:paraId="25C31088" w14:textId="77777777" w:rsidR="007C176B" w:rsidRDefault="007C176B" w:rsidP="00566C71">
      <w:pPr>
        <w:spacing w:after="120"/>
        <w:rPr>
          <w:b/>
        </w:rPr>
      </w:pPr>
    </w:p>
    <w:p w14:paraId="224BCF36" w14:textId="77777777" w:rsidR="00D14856" w:rsidRPr="00F71E5E" w:rsidRDefault="00D14856" w:rsidP="00566C71">
      <w:pPr>
        <w:spacing w:after="120"/>
        <w:rPr>
          <w:b/>
        </w:rPr>
      </w:pPr>
      <w:r w:rsidRPr="00F71E5E">
        <w:rPr>
          <w:b/>
        </w:rPr>
        <w:t>ZERRÜTTUNG DES FAMILIENLEBENS</w:t>
      </w:r>
    </w:p>
    <w:p w14:paraId="51591864" w14:textId="77777777" w:rsidR="00D14856" w:rsidRPr="00F71E5E" w:rsidRDefault="00D14856" w:rsidP="00566C71">
      <w:pPr>
        <w:spacing w:after="120"/>
      </w:pPr>
      <w:r w:rsidRPr="00F71E5E">
        <w:t xml:space="preserve">Zusätzlich zu den Maßnahmen, die Familien innerhalb der </w:t>
      </w:r>
      <w:r w:rsidR="00F407FD" w:rsidRPr="00F71E5E">
        <w:t xml:space="preserve">besetzten Gebiete </w:t>
      </w:r>
      <w:r w:rsidRPr="00F71E5E">
        <w:t xml:space="preserve">trennen, hat Israel diskriminierende Gesetze und politische Maßnahmen erlassen, die das Familienleben von Palästinensern </w:t>
      </w:r>
      <w:r w:rsidR="00DF6685" w:rsidRPr="00F71E5E">
        <w:t>jenseits der Grünen Linie erschweren</w:t>
      </w:r>
      <w:r w:rsidRPr="00F71E5E">
        <w:t xml:space="preserve"> - ein deutliches Beispiel dafür, wie Israel Palästinenser durch ein </w:t>
      </w:r>
      <w:r w:rsidR="00DF6685" w:rsidRPr="00F71E5E">
        <w:t>bestimmtes Herrschaftssystem voneinander trennt</w:t>
      </w:r>
      <w:r w:rsidRPr="00F71E5E">
        <w:t xml:space="preserve"> und ausgrenzt. Wie andere von Amnesty International </w:t>
      </w:r>
      <w:r w:rsidRPr="00F71E5E">
        <w:lastRenderedPageBreak/>
        <w:t>dokumentierte Maßnahmen sind sie in erster Linie von demografischen und nicht vo</w:t>
      </w:r>
      <w:r w:rsidR="0064751E" w:rsidRPr="00F71E5E">
        <w:t xml:space="preserve">n Sicherheitserwägungen bestimmt </w:t>
      </w:r>
      <w:r w:rsidRPr="00F71E5E">
        <w:t xml:space="preserve"> und zielen darauf ab, die palästinensische Präsenz innerhalb der Grünen Linie zu minimieren, um eine jüdische Mehrheit zu erhalten.</w:t>
      </w:r>
    </w:p>
    <w:p w14:paraId="6209A2FF" w14:textId="77777777" w:rsidR="00D14856" w:rsidRPr="00F71E5E" w:rsidRDefault="00D14856" w:rsidP="00566C71">
      <w:pPr>
        <w:spacing w:after="120"/>
      </w:pPr>
      <w:r w:rsidRPr="00F71E5E">
        <w:t xml:space="preserve">Seit 2002 verfolgt Israel eine Politik, die es Palästinensern aus dem Westjordanland und dem Gazastreifen verbietet, durch Heirat einen Status in Israel oder Ostjerusalem zu erlangen, und damit eine Familienzusammenführung verhindert. </w:t>
      </w:r>
      <w:r w:rsidR="0064751E" w:rsidRPr="00F71E5E">
        <w:t>Von 2003 bis zu seinem Auslaufen im Juli 2021 bestimmte das</w:t>
      </w:r>
      <w:r w:rsidRPr="00F71E5E">
        <w:t xml:space="preserve"> Gesetz über die Staatsbürgerschaft un</w:t>
      </w:r>
      <w:r w:rsidR="0064751E" w:rsidRPr="00F71E5E">
        <w:t>d die Einreise nach Israel</w:t>
      </w:r>
      <w:r w:rsidRPr="00F71E5E">
        <w:t xml:space="preserve"> diese Politik</w:t>
      </w:r>
      <w:r w:rsidR="0064751E" w:rsidRPr="00F71E5E">
        <w:t>.</w:t>
      </w:r>
      <w:r w:rsidRPr="00F71E5E">
        <w:t xml:space="preserve"> Das Gesetz hinderte Tausende von Palästinensern in Israel und Ostjerusalem daran, </w:t>
      </w:r>
      <w:r w:rsidR="0064751E" w:rsidRPr="00F71E5E">
        <w:t xml:space="preserve">dort </w:t>
      </w:r>
      <w:r w:rsidRPr="00F71E5E">
        <w:t>mit ihren palästinensischen Ehepartnern aus dem Westjord</w:t>
      </w:r>
      <w:r w:rsidR="0064751E" w:rsidRPr="00F71E5E">
        <w:t>anland und dem Gazastreifen</w:t>
      </w:r>
      <w:r w:rsidRPr="00F71E5E">
        <w:t xml:space="preserve"> zu leben. Der damalige israelische Innenminister erklärte, das Gesetz sei notwendig, weil "man der Meinung war, dass [die Familienzusammenführung] ausgenutzt würde, um ein schleichendes Rückkehrrecht zu erreichen...".</w:t>
      </w:r>
    </w:p>
    <w:p w14:paraId="26BEF558" w14:textId="77777777" w:rsidR="00D14856" w:rsidRPr="00F71E5E" w:rsidRDefault="0064751E" w:rsidP="00566C71">
      <w:pPr>
        <w:spacing w:after="120"/>
      </w:pPr>
      <w:r w:rsidRPr="00F71E5E">
        <w:t xml:space="preserve">Nach dem Gesetz von 2003 </w:t>
      </w:r>
      <w:r w:rsidR="00D14856" w:rsidRPr="00F71E5E">
        <w:t xml:space="preserve"> </w:t>
      </w:r>
      <w:r w:rsidRPr="00F71E5E">
        <w:t>gab es für Ehepartner aus dem Westjordanland oder dem Gazastreifen keine Möglichkeit</w:t>
      </w:r>
      <w:r w:rsidR="00D14856" w:rsidRPr="00F71E5E">
        <w:t xml:space="preserve">, eine dauerhafte Aufenthaltsgenehmigung oder die israelische Staatsbürgerschaft zu erhalten. Stattdessen erhielten erfolgreiche Antragsteller </w:t>
      </w:r>
      <w:r w:rsidRPr="00F71E5E">
        <w:t>auf sechs Monate befristete</w:t>
      </w:r>
      <w:r w:rsidR="00D14856" w:rsidRPr="00F71E5E">
        <w:t xml:space="preserve"> Genehmigungen. Im Laufe der Jahre wurde der Geltungsbereich des Gesetzes erweitert, um die Familienzusammenführung für palästinensische Bürger Israels weiter einzuschränken und zu verweigern.</w:t>
      </w:r>
    </w:p>
    <w:p w14:paraId="06D6E93E" w14:textId="77777777" w:rsidR="00D14856" w:rsidRPr="00F71E5E" w:rsidRDefault="00D14856" w:rsidP="00566C71">
      <w:pPr>
        <w:spacing w:after="120"/>
      </w:pPr>
      <w:r w:rsidRPr="00F71E5E">
        <w:t>Als die israelische Regierung die Abstimmung über die Verlängerung des Gesetzes im Juli 2021 verlor, signalisierte sie ihre Absicht, diese Politik dennoch beizubehalten. Der Innenminister erteilte die Anweisung, keine Anträge von Palästinensern auf Familienzusammenführung anzunehm</w:t>
      </w:r>
      <w:r w:rsidR="00511A91" w:rsidRPr="00F71E5E">
        <w:t>en, bis ein neues oder vergleichbares Gesetz in Kraft träte</w:t>
      </w:r>
      <w:r w:rsidRPr="00F71E5E">
        <w:t>. Die israelischen Behörden erklären, dass diese Politik aus "Sicherheitsgründen" notwendig sei, aber sie wird pauschal und ohne konkrete Beweise gegen Einzelpersonen angewandt.</w:t>
      </w:r>
    </w:p>
    <w:p w14:paraId="7DBEB2CE" w14:textId="77777777" w:rsidR="00511A91" w:rsidRPr="00F71E5E" w:rsidRDefault="00511A91" w:rsidP="0064790E">
      <w:pPr>
        <w:spacing w:beforeLines="1" w:before="2" w:afterLines="1" w:after="2"/>
        <w:rPr>
          <w:rFonts w:ascii="Times" w:hAnsi="Times" w:cs="Times New Roman"/>
          <w:sz w:val="20"/>
          <w:szCs w:val="20"/>
          <w:lang w:val="en-GB"/>
        </w:rPr>
      </w:pPr>
      <w:r w:rsidRPr="00F71E5E">
        <w:rPr>
          <w:rFonts w:ascii="AmnestyTradeGothic" w:hAnsi="AmnestyTradeGothic" w:cs="Times New Roman"/>
          <w:sz w:val="18"/>
          <w:szCs w:val="18"/>
          <w:lang w:val="en-GB"/>
        </w:rPr>
        <w:t xml:space="preserve">. </w:t>
      </w:r>
    </w:p>
    <w:p w14:paraId="17DE8D63" w14:textId="77777777" w:rsidR="00D14856" w:rsidRPr="00F71E5E" w:rsidRDefault="00D14856" w:rsidP="00566C71">
      <w:pPr>
        <w:spacing w:after="120"/>
      </w:pPr>
      <w:r w:rsidRPr="00F71E5E">
        <w:t xml:space="preserve">Im Gegensatz dazu galt das Gesetz von 2003 ausdrücklich nicht für Bewohner jüdischer Siedlungen im Westjordanland, die innerhalb Israels heiraten und mit ihrem Ehepartner zusammenleben wollten, so dass dieses Gesetz und die ihm zugrunde liegende Politik offenkundig </w:t>
      </w:r>
      <w:r w:rsidR="00511A91" w:rsidRPr="00F71E5E">
        <w:t>diskrimin</w:t>
      </w:r>
      <w:r w:rsidR="005D4E14" w:rsidRPr="00F71E5E">
        <w:t>ierend</w:t>
      </w:r>
      <w:r w:rsidR="00511A91" w:rsidRPr="00F71E5E">
        <w:t xml:space="preserve"> </w:t>
      </w:r>
      <w:r w:rsidRPr="00F71E5E">
        <w:t>sind.</w:t>
      </w:r>
    </w:p>
    <w:p w14:paraId="4FE2CEE1" w14:textId="77777777" w:rsidR="00D14856" w:rsidRPr="00F71E5E" w:rsidRDefault="00D14856" w:rsidP="00566C71">
      <w:pPr>
        <w:spacing w:after="120"/>
      </w:pPr>
    </w:p>
    <w:p w14:paraId="4B276541" w14:textId="77777777" w:rsidR="00D14856" w:rsidRPr="00F71E5E" w:rsidRDefault="00D14856" w:rsidP="00566C71">
      <w:pPr>
        <w:spacing w:after="120"/>
        <w:rPr>
          <w:b/>
        </w:rPr>
      </w:pPr>
      <w:r w:rsidRPr="00F71E5E">
        <w:rPr>
          <w:b/>
        </w:rPr>
        <w:t>EINSCHRÄNKUNGEN DER BEWEGUNGSFREIHEIT</w:t>
      </w:r>
    </w:p>
    <w:p w14:paraId="41644E72" w14:textId="77777777" w:rsidR="00D14856" w:rsidRPr="00F71E5E" w:rsidRDefault="00D14856" w:rsidP="00566C71">
      <w:pPr>
        <w:spacing w:after="120"/>
      </w:pPr>
      <w:r w:rsidRPr="00F71E5E">
        <w:t xml:space="preserve">Seit Mitte der 1990er Jahre haben die israelischen Behörden ein Abriegelungssystem innerhalb der </w:t>
      </w:r>
      <w:r w:rsidR="00F407FD" w:rsidRPr="00F71E5E">
        <w:t xml:space="preserve">besetzten Gebiete </w:t>
      </w:r>
      <w:r w:rsidRPr="00F71E5E">
        <w:t xml:space="preserve">und zwischen den </w:t>
      </w:r>
      <w:r w:rsidR="00F407FD" w:rsidRPr="00F71E5E">
        <w:t xml:space="preserve">besetzten Gebieten </w:t>
      </w:r>
      <w:r w:rsidRPr="00F71E5E">
        <w:t>und Israel eingeführt, das Millionen von Palästi</w:t>
      </w:r>
      <w:r w:rsidR="00C054D6" w:rsidRPr="00F71E5E">
        <w:t>nensern, die im Westjordanland einschließlich Ost-Jerusalem</w:t>
      </w:r>
      <w:r w:rsidRPr="00F71E5E">
        <w:t xml:space="preserve"> und im Gazastreifen leben, </w:t>
      </w:r>
      <w:r w:rsidR="00C054D6" w:rsidRPr="00F71E5E">
        <w:t xml:space="preserve">aufgrund ihres rechtlichen Status </w:t>
      </w:r>
      <w:r w:rsidRPr="00F71E5E">
        <w:t>schrittweise immer strengere</w:t>
      </w:r>
      <w:r w:rsidR="00676DB1" w:rsidRPr="00F71E5E">
        <w:t>n Bewegungsein</w:t>
      </w:r>
      <w:r w:rsidR="00C054D6" w:rsidRPr="00F71E5E">
        <w:t>schränkungen</w:t>
      </w:r>
      <w:r w:rsidRPr="00F71E5E">
        <w:t xml:space="preserve"> unterwirft.</w:t>
      </w:r>
    </w:p>
    <w:p w14:paraId="40225177" w14:textId="77777777" w:rsidR="00CE4981" w:rsidRPr="00F71E5E" w:rsidRDefault="0012653B" w:rsidP="00566C71">
      <w:pPr>
        <w:spacing w:after="120"/>
      </w:pPr>
      <w:r w:rsidRPr="00F71E5E">
        <w:t>Diese Ein</w:t>
      </w:r>
      <w:r w:rsidR="00D14856" w:rsidRPr="00F71E5E">
        <w:t>schränkungen sind ein weiteres Mittel, mit dem Israel die Palästinenser in getrennte Enklaven absondert, sie voneinander und von der Welt isoliert und letztlich seine Vorherrschaft durchsetzt.</w:t>
      </w:r>
    </w:p>
    <w:p w14:paraId="7F9C2B34" w14:textId="77777777" w:rsidR="00D14856" w:rsidRPr="00F71E5E" w:rsidRDefault="00D14856" w:rsidP="00566C71">
      <w:pPr>
        <w:spacing w:after="120"/>
      </w:pPr>
      <w:r w:rsidRPr="00F71E5E">
        <w:t xml:space="preserve">Israel kontrolliert alle Ein- und Ausreisepunkte im Westjordanland und kontrolliert den gesamten Reiseverkehr zwischen dem Westjordanland und dem Ausland. Israel kontrolliert auch den gesamten Personenverkehr in den Gazastreifen und aus dem Gazastreifen in den Rest der </w:t>
      </w:r>
      <w:r w:rsidR="00CE4981" w:rsidRPr="00F71E5E">
        <w:t xml:space="preserve">besetzten Gebiete </w:t>
      </w:r>
      <w:r w:rsidRPr="00F71E5E">
        <w:t xml:space="preserve">und nach Israel über den </w:t>
      </w:r>
      <w:proofErr w:type="spellStart"/>
      <w:r w:rsidRPr="00F71E5E">
        <w:t>Erez</w:t>
      </w:r>
      <w:proofErr w:type="spellEnd"/>
      <w:r w:rsidRPr="00F71E5E">
        <w:t xml:space="preserve">-Übergang, den Personenübergang von Gaza nach Israel. (Die ägyptischen Behörden halten auch strenge ägyptische Beschränkungen für den </w:t>
      </w:r>
      <w:proofErr w:type="spellStart"/>
      <w:r w:rsidRPr="00F71E5E">
        <w:t>Rafah</w:t>
      </w:r>
      <w:proofErr w:type="spellEnd"/>
      <w:r w:rsidRPr="00F71E5E">
        <w:t xml:space="preserve">-Übergang zwischen Gaza und </w:t>
      </w:r>
      <w:r w:rsidRPr="00F71E5E">
        <w:lastRenderedPageBreak/>
        <w:t>Ägypten aufrecht). Mit Ausnahme von Ostjerusalemern, die einen dauerhaften Aufenthaltsstatus in Israel haben, können Palästinenser aus den OPT nicht über israelische Flughäfen ins Ausland reisen, es sei denn, sie erhalten eine Sondergenehmigung, die nur an hochrangige Geschäftsleute und in humanitären Ausnahmefällen erteilt wird.</w:t>
      </w:r>
    </w:p>
    <w:p w14:paraId="25325617" w14:textId="77777777" w:rsidR="00D14856" w:rsidRPr="00F71E5E" w:rsidRDefault="00D14856" w:rsidP="00566C71">
      <w:pPr>
        <w:spacing w:after="120"/>
      </w:pPr>
      <w:r w:rsidRPr="00F71E5E">
        <w:t xml:space="preserve">Das israelische Militär und die Sicherheitskräfte können Palästinensern aus dem Westjordanland Reisen ins Ausland verbieten, oft auf der Grundlage "geheimer Informationen", die von den Palästinensern nicht überprüft und daher nicht angefochten werden </w:t>
      </w:r>
      <w:r w:rsidR="009E1048" w:rsidRPr="00F71E5E">
        <w:t>können. Von diesen Verboten waren</w:t>
      </w:r>
      <w:r w:rsidRPr="00F71E5E">
        <w:t xml:space="preserve"> Menschenrechtsverteidiger und Aktivisten betroffen, die ins Ausland reis</w:t>
      </w:r>
      <w:r w:rsidR="009E1048" w:rsidRPr="00F71E5E">
        <w:t>t</w:t>
      </w:r>
      <w:r w:rsidRPr="00F71E5E">
        <w:t>en, um sich für die Rechte der Palästinenser einzusetzen.</w:t>
      </w:r>
    </w:p>
    <w:p w14:paraId="171D6EEC" w14:textId="77777777" w:rsidR="00D14856" w:rsidRPr="00F71E5E" w:rsidRDefault="00D14856" w:rsidP="00566C71">
      <w:pPr>
        <w:spacing w:after="120"/>
      </w:pPr>
      <w:r w:rsidRPr="00F71E5E">
        <w:t xml:space="preserve">Für Palästinenser im Gazastreifen </w:t>
      </w:r>
      <w:r w:rsidR="009E1048" w:rsidRPr="00F71E5E">
        <w:t>sind Reisen ins Ausland wegen</w:t>
      </w:r>
      <w:r w:rsidRPr="00F71E5E">
        <w:t xml:space="preserve"> der illegalen israelischen Blockade und der strengen ägyptischen Beschränkungen am Grenzübergang </w:t>
      </w:r>
      <w:proofErr w:type="spellStart"/>
      <w:r w:rsidRPr="00F71E5E">
        <w:t>Rafah</w:t>
      </w:r>
      <w:proofErr w:type="spellEnd"/>
      <w:r w:rsidRPr="00F71E5E">
        <w:t xml:space="preserve"> nahezu unmöglich. Um den Gazastreifen über den </w:t>
      </w:r>
      <w:proofErr w:type="spellStart"/>
      <w:r w:rsidRPr="00F71E5E">
        <w:t>Erez</w:t>
      </w:r>
      <w:proofErr w:type="spellEnd"/>
      <w:r w:rsidRPr="00F71E5E">
        <w:t xml:space="preserve">-Übergang zu verlassen, müssen die Palästinenser eine offizielle Genehmigung der israelischen Zivilverwaltung einholen, die nur in seltenen Ausnahmefällen erteilt wird. Dadurch sind die Palästinenser im Gazastreifen vom Rest der </w:t>
      </w:r>
      <w:r w:rsidR="00CE4981" w:rsidRPr="00F71E5E">
        <w:t>besetzten Gebiete</w:t>
      </w:r>
      <w:r w:rsidRPr="00F71E5E">
        <w:t>, von Israel und dem Rest der Welt abgeschnitten.</w:t>
      </w:r>
    </w:p>
    <w:p w14:paraId="5F3520E9" w14:textId="77777777" w:rsidR="00D14856" w:rsidRPr="00F71E5E" w:rsidRDefault="00D14856" w:rsidP="00566C71">
      <w:pPr>
        <w:spacing w:after="120"/>
      </w:pPr>
      <w:r w:rsidRPr="00F71E5E">
        <w:t xml:space="preserve">Palästinensische Bürger Israels und palästinensische Einwohner Ost-Jerusalems dürfen über dieselben Grenzübergänge und Häfen ins Ausland reisen wie jüdische Bürger. Sie berichten jedoch, dass sie auf israelischen Flughäfen nach wie vor diskriminierenden und erniedrigenden Sicherheitskontrollen und Verhören aufgrund ihrer nationalen Identität ausgesetzt sind, auch wenn aufgrund einer 2007 von einer israelischen Menschenrechts-NRO </w:t>
      </w:r>
      <w:r w:rsidR="007C0A61" w:rsidRPr="00F71E5E">
        <w:t>(Menschenrechtsorganisation?)</w:t>
      </w:r>
      <w:r w:rsidRPr="00F71E5E">
        <w:t xml:space="preserve">eingereichten Petition einige Verbesserungen eingeführt wurden. Darüber hinaus verbieten die israelischen Behörden weiterhin Tausenden von palästinensischen Ehepartnern aus den </w:t>
      </w:r>
      <w:r w:rsidR="00CE4981" w:rsidRPr="00F71E5E">
        <w:t>besetzten Gebieten</w:t>
      </w:r>
      <w:r w:rsidRPr="00F71E5E">
        <w:t>, die sich mit einer militärischen "Aufenthaltsgenehmigung" rechtmäßig in Israel aufhalten, das gleiche Recht in Anspruch zu nehmen.</w:t>
      </w:r>
    </w:p>
    <w:p w14:paraId="143C67EF" w14:textId="77777777" w:rsidR="00D14856" w:rsidRPr="00F71E5E" w:rsidRDefault="00D14856" w:rsidP="00566C71">
      <w:pPr>
        <w:spacing w:after="120"/>
      </w:pPr>
      <w:r w:rsidRPr="00F71E5E">
        <w:t xml:space="preserve">Für Palästinenser ist das Reisen innerhalb der </w:t>
      </w:r>
      <w:r w:rsidR="00CE4981" w:rsidRPr="00F71E5E">
        <w:t xml:space="preserve">besetzten Gebiete </w:t>
      </w:r>
      <w:r w:rsidRPr="00F71E5E">
        <w:t>schwierig</w:t>
      </w:r>
      <w:r w:rsidR="007C0A61" w:rsidRPr="00F71E5E">
        <w:t xml:space="preserve">, </w:t>
      </w:r>
      <w:r w:rsidRPr="00F71E5E">
        <w:t>zeitaufwändig</w:t>
      </w:r>
      <w:r w:rsidR="00C62602" w:rsidRPr="00F71E5E">
        <w:t xml:space="preserve"> und durch</w:t>
      </w:r>
      <w:r w:rsidRPr="00F71E5E">
        <w:t xml:space="preserve"> strategischen Überlegungen</w:t>
      </w:r>
      <w:r w:rsidR="007C0A61" w:rsidRPr="00F71E5E">
        <w:t xml:space="preserve"> </w:t>
      </w:r>
      <w:r w:rsidR="00C62602" w:rsidRPr="00F71E5E">
        <w:t>der israelischen Behörden bestimmt,</w:t>
      </w:r>
      <w:r w:rsidRPr="00F71E5E">
        <w:t xml:space="preserve"> die jüdische Siedlungen und die damit verbundene Infrastruk</w:t>
      </w:r>
      <w:r w:rsidR="00C62602" w:rsidRPr="00F71E5E">
        <w:t>tur begünstigen. Dadurch</w:t>
      </w:r>
      <w:r w:rsidRPr="00F71E5E">
        <w:t xml:space="preserve"> wird das Gefühl der Machtlosigkeit und der Beherrschung im täglichen Leben der Palästinenser aufrechterhalten. Nach dem Ausbruch der zweiten Intifada im Jahr 2000 verhängte Israel ein umfassendes Sperrsystem für die Bewegungsfreiheit der Palästinenser im West</w:t>
      </w:r>
      <w:r w:rsidR="00C62602" w:rsidRPr="00F71E5E">
        <w:t>jordanland, das in unterschiedlichen</w:t>
      </w:r>
      <w:r w:rsidRPr="00F71E5E">
        <w:t xml:space="preserve"> Formen weiterhin in Kraft ist. Dieses Abriegelungssystem</w:t>
      </w:r>
      <w:r w:rsidR="00C62602" w:rsidRPr="00F71E5E">
        <w:t xml:space="preserve"> Sperrsystem</w:t>
      </w:r>
      <w:r w:rsidRPr="00F71E5E">
        <w:t xml:space="preserve"> umfasst ein Netz von Hunderten von israelischen Militärkontrollpunkten, Erdwällen und Straßentoren sowie gesperrte Straßen und den gewundenen Zaun/die Mauer.</w:t>
      </w:r>
    </w:p>
    <w:p w14:paraId="6C6BF4C4" w14:textId="77777777" w:rsidR="00D14856" w:rsidRPr="00F71E5E" w:rsidRDefault="00D14856" w:rsidP="00566C71">
      <w:pPr>
        <w:spacing w:after="120"/>
      </w:pPr>
      <w:r w:rsidRPr="00F71E5E">
        <w:t>Der 700 km lange Zaun/Mauer, den Israel größtenteils illegal auf palästinensischem Land im besetzten Westjordanland errichtet, hat 38 palästinensische Ortscha</w:t>
      </w:r>
      <w:r w:rsidR="00C62602" w:rsidRPr="00F71E5E">
        <w:t>ften im Westjordanland isoliert</w:t>
      </w:r>
      <w:r w:rsidRPr="00F71E5E">
        <w:t xml:space="preserve"> </w:t>
      </w:r>
      <w:r w:rsidR="00C62602" w:rsidRPr="00F71E5E">
        <w:t>(9,4 % des Westjordanlandes)</w:t>
      </w:r>
      <w:r w:rsidRPr="00F71E5E">
        <w:t xml:space="preserve"> und </w:t>
      </w:r>
      <w:r w:rsidR="00CE4981" w:rsidRPr="00F71E5E">
        <w:t>sie in Enklaven eingeschlossen</w:t>
      </w:r>
      <w:r w:rsidRPr="00F71E5E">
        <w:t>, so dass die Bewohner gezwungen sind, Sondergenehmigungen für die Ein- und Au</w:t>
      </w:r>
      <w:r w:rsidR="00C62602" w:rsidRPr="00F71E5E">
        <w:t>sreise zu ihren Häusern</w:t>
      </w:r>
      <w:r w:rsidRPr="00F71E5E">
        <w:t xml:space="preserve"> und separate Genehmigungen für den Zugang zu ihren landwirtschaftlichen Flächen zu erwerben.</w:t>
      </w:r>
    </w:p>
    <w:p w14:paraId="049A0535" w14:textId="77777777" w:rsidR="00D14856" w:rsidRPr="00F71E5E" w:rsidRDefault="00D14856" w:rsidP="00566C71">
      <w:pPr>
        <w:spacing w:after="120"/>
      </w:pPr>
      <w:r w:rsidRPr="00F71E5E">
        <w:t>Israel hat Frauen über 50 und Männern über 55 aus dem Westjordanland im Allgemeinen die Einreise nach Jerusalem oder Israel ohne Genehmigung gestattet, allerdings nur, wenn sie nicht mit einem "</w:t>
      </w:r>
      <w:proofErr w:type="spellStart"/>
      <w:r w:rsidRPr="00F71E5E">
        <w:t>Sicherheits</w:t>
      </w:r>
      <w:proofErr w:type="spellEnd"/>
      <w:r w:rsidRPr="00F71E5E">
        <w:t xml:space="preserve">"-Vermerk oder einem Verbot belegt sind. </w:t>
      </w:r>
      <w:r w:rsidR="00472D0B" w:rsidRPr="00F71E5E">
        <w:t>Entsprechend der militärischen „A</w:t>
      </w:r>
      <w:r w:rsidR="00A07D2D" w:rsidRPr="00F71E5E">
        <w:t>bschottungspolitik“</w:t>
      </w:r>
      <w:r w:rsidR="00472D0B" w:rsidRPr="00F71E5E">
        <w:t xml:space="preserve"> Israels zwischen dem Westjordanland und dem Gazastreifen</w:t>
      </w:r>
      <w:r w:rsidR="00CE4981" w:rsidRPr="00F71E5E">
        <w:t xml:space="preserve"> </w:t>
      </w:r>
      <w:r w:rsidRPr="00F71E5E">
        <w:t xml:space="preserve">können </w:t>
      </w:r>
      <w:r w:rsidR="00472D0B" w:rsidRPr="00F71E5E">
        <w:t xml:space="preserve">dagegen </w:t>
      </w:r>
      <w:r w:rsidRPr="00F71E5E">
        <w:t xml:space="preserve">Palästinenser aus dem </w:t>
      </w:r>
      <w:r w:rsidRPr="00F71E5E">
        <w:lastRenderedPageBreak/>
        <w:t>Gazastreifen nur aus dringenden und lebensbedrohlichen medizinischen Gründen, für wichtige Geschäftsangelegenheiten und in hu</w:t>
      </w:r>
      <w:r w:rsidR="00472D0B" w:rsidRPr="00F71E5E">
        <w:t>manitären Ausnahmefällen</w:t>
      </w:r>
      <w:r w:rsidRPr="00F71E5E">
        <w:t xml:space="preserve"> </w:t>
      </w:r>
      <w:r w:rsidR="00472D0B" w:rsidRPr="00F71E5E">
        <w:t xml:space="preserve">in das Westjordanland einschließlich Ostjerusalem reisen. </w:t>
      </w:r>
      <w:r w:rsidRPr="00F71E5E">
        <w:t>Palästinenser müssen eine israelische Militärgenehmigung einholen - was praktisch unmöglich geworden ist -, um zwischen den Gebieten zu reisen, ohne dass es ein klares Verfahren für die Antragstellung oder die Erteilung einer Genehmigung gibt.</w:t>
      </w:r>
    </w:p>
    <w:p w14:paraId="23C67B6D" w14:textId="77777777" w:rsidR="00D14856" w:rsidRPr="00F71E5E" w:rsidRDefault="00D14856" w:rsidP="00566C71">
      <w:pPr>
        <w:spacing w:after="120"/>
      </w:pPr>
      <w:r w:rsidRPr="00F71E5E">
        <w:t>Die Genehmigungsregelung ist ein militärisches, bürokratisches und willkürliches Verfahren, das nur für Palästinenser im Westjordanland und im Gaza-Streifen gilt. Es gilt nicht für jüdische Siedler, israelische Staatsbürger oder ausländische Staatsangehörige, die sich im Allgemeinen innerhalb des Westjordanlands und zwischen dem Westjordanland und Israel frei bewegen können.</w:t>
      </w:r>
    </w:p>
    <w:p w14:paraId="1079CEC8" w14:textId="77777777" w:rsidR="00D14856" w:rsidRPr="00F71E5E" w:rsidRDefault="00D14856" w:rsidP="00566C71">
      <w:pPr>
        <w:spacing w:after="120"/>
      </w:pPr>
    </w:p>
    <w:p w14:paraId="43589969" w14:textId="77777777" w:rsidR="00D14856" w:rsidRPr="00F71E5E" w:rsidRDefault="00D14856" w:rsidP="00566C71">
      <w:pPr>
        <w:spacing w:after="120"/>
        <w:rPr>
          <w:b/>
        </w:rPr>
      </w:pPr>
      <w:r w:rsidRPr="00F71E5E">
        <w:rPr>
          <w:b/>
        </w:rPr>
        <w:t>EINSCHRÄNKUNGEN DES RECHTS AUF POLITISCHE BETEILIGUNG</w:t>
      </w:r>
    </w:p>
    <w:p w14:paraId="39022404" w14:textId="77777777" w:rsidR="00D14856" w:rsidRPr="00F71E5E" w:rsidRDefault="00D14856" w:rsidP="00566C71">
      <w:pPr>
        <w:spacing w:after="120"/>
      </w:pPr>
      <w:r w:rsidRPr="00F71E5E">
        <w:t>Während die israelischen Gesetze und die israelische Politik den Staat als demokratisch bezeichnen, sorgt die Fragmentierung des palästinensischen Volkes dafür, dass die israelische Version der Demokratie in erster Linie die politische Beteiligung jüdischer Israelis begünstigt. Darüber hinaus wird die Vertretung der palästinensischen Bürger Israels im Entscheidungsprozess, vor allem in der Knesset, durch eine Reihe israelischer Gesetze und Maßnahmen eingeschränkt und untergraben.</w:t>
      </w:r>
    </w:p>
    <w:p w14:paraId="222C8340" w14:textId="77777777" w:rsidR="00D14856" w:rsidRPr="00F71E5E" w:rsidRDefault="00317327" w:rsidP="00566C71">
      <w:pPr>
        <w:spacing w:after="120"/>
      </w:pPr>
      <w:r w:rsidRPr="00F71E5E">
        <w:t>Vor allem hindert</w:t>
      </w:r>
      <w:r w:rsidR="00D14856" w:rsidRPr="00F71E5E">
        <w:t xml:space="preserve"> das israelische Verfassungsrecht is</w:t>
      </w:r>
      <w:r w:rsidRPr="00F71E5E">
        <w:t>raelische Bürger daran</w:t>
      </w:r>
      <w:r w:rsidR="00D14856" w:rsidRPr="00F71E5E">
        <w:t>, die Definition Israels als jüdischer Staat und alle Gesetze, die eine solche Identität begründen, anzufechten. Palästinensische Bürger Israels können zwar wählen und bei nationalen Wahlen kandidieren, in der Praxis ist ihr Recht auf politische Teilhabe jedoch eingeschränkt, und sie werden weiterhin als "Feind im Inner</w:t>
      </w:r>
      <w:r w:rsidRPr="00F71E5E">
        <w:t>e</w:t>
      </w:r>
      <w:r w:rsidR="00D14856" w:rsidRPr="00F71E5E">
        <w:t>n" wahrgenommen.</w:t>
      </w:r>
    </w:p>
    <w:p w14:paraId="20B3E0E7" w14:textId="77777777" w:rsidR="00D14856" w:rsidRPr="00F71E5E" w:rsidRDefault="00CB796F" w:rsidP="00566C71">
      <w:pPr>
        <w:spacing w:after="120"/>
      </w:pPr>
      <w:r w:rsidRPr="00F71E5E">
        <w:t>Nach Israels Grundgesetz über</w:t>
      </w:r>
      <w:r w:rsidR="00D14856" w:rsidRPr="00F71E5E">
        <w:t xml:space="preserve"> </w:t>
      </w:r>
      <w:r w:rsidR="00CE4981" w:rsidRPr="00F71E5E">
        <w:t>‚</w:t>
      </w:r>
      <w:r w:rsidR="00D14856" w:rsidRPr="00F71E5E">
        <w:t>Die Knesset</w:t>
      </w:r>
      <w:r w:rsidRPr="00F71E5E">
        <w:t>’</w:t>
      </w:r>
      <w:r w:rsidR="00D14856" w:rsidRPr="00F71E5E">
        <w:t xml:space="preserve"> von 1958 kann der Zentrale Wahlausschuss eine Partei oder einen Kandidaten von der Teilnahme an den Wahlen ausschließen, wenn deren Ziele oder Aktionen darauf abzielen, die Definition Israels als jüdischer und demokratischer Staat zu negieren, zum Rassismus aufzustacheln oder den bewaffneten Kampf eines feindlichen Staates oder einer terroristischen Organisation gegen Israel zu unterstützen. Darüber hinaus ist die Eintragung einer Partei, deren Ziele oder Aktionen entweder direkt oder indirekt "die Existenz Israels als jüdischer und demokratischer Staat" leugnen, nach dem Parteiengesetz von 1992 verboten.</w:t>
      </w:r>
    </w:p>
    <w:p w14:paraId="2FC7CFAB" w14:textId="77777777" w:rsidR="00D14856" w:rsidRPr="00F71E5E" w:rsidRDefault="00D14856" w:rsidP="00566C71">
      <w:pPr>
        <w:spacing w:after="120"/>
      </w:pPr>
      <w:r w:rsidRPr="00F71E5E">
        <w:t xml:space="preserve">Im Laufe der Jahre hat der Oberste Gerichtshof in der Regel Versuche des Zentralen Wahlausschusses abgelehnt, palästinensische Parteien zu verbieten und palästinensische Kandidaten zu disqualifizieren, weil sie gegen diese Bestimmungen verstoßen </w:t>
      </w:r>
      <w:r w:rsidR="0071021B" w:rsidRPr="00F71E5E">
        <w:t>hätten</w:t>
      </w:r>
      <w:r w:rsidRPr="00F71E5E">
        <w:t>, indem sie in öffentlichen Erklärungen Ansichten zum Ausdruck brachten, die für die Mehrheit der Knessetmitglieder nicht akzeptabel waren. Diese Bestimmungen hindern jedoch palästinensische Abgeordnete daran, Gesetze anzufechten,</w:t>
      </w:r>
      <w:r w:rsidR="00C119CB" w:rsidRPr="00F71E5E">
        <w:t xml:space="preserve"> welche</w:t>
      </w:r>
      <w:r w:rsidRPr="00F71E5E">
        <w:t xml:space="preserve"> die jüdisch-israelische Vorherrschaft über die palästinensische Minderheit kodifizieren, und schränken ihre Meinungsfreiheit unangemessen ein, so dass sie nicht in der Lage sind, die Anliegen ihrer Wählerschaft wirksam zu vertreten.</w:t>
      </w:r>
    </w:p>
    <w:p w14:paraId="1F768D1E" w14:textId="77777777" w:rsidR="00B82673" w:rsidRPr="00F71E5E" w:rsidRDefault="00B82673" w:rsidP="0064790E">
      <w:pPr>
        <w:spacing w:beforeLines="1" w:before="2" w:afterLines="1" w:after="2"/>
        <w:rPr>
          <w:rFonts w:ascii="AmnestyTradeGothic" w:hAnsi="AmnestyTradeGothic" w:cs="Times New Roman"/>
          <w:sz w:val="20"/>
          <w:szCs w:val="18"/>
          <w:lang w:val="en-GB"/>
        </w:rPr>
      </w:pPr>
    </w:p>
    <w:p w14:paraId="22108201" w14:textId="77777777" w:rsidR="00D14856" w:rsidRPr="00F71E5E" w:rsidRDefault="00D14856" w:rsidP="0064790E">
      <w:pPr>
        <w:spacing w:beforeLines="1" w:before="2" w:afterLines="1" w:after="2"/>
        <w:rPr>
          <w:rFonts w:ascii="Times" w:hAnsi="Times" w:cs="Times New Roman"/>
          <w:sz w:val="20"/>
          <w:szCs w:val="20"/>
          <w:lang w:val="en-GB"/>
        </w:rPr>
      </w:pPr>
      <w:r w:rsidRPr="00F71E5E">
        <w:t>Die Einschränkung des Rechts der palästinensischen Bürger Israels, an Wahlen teilzunehmen, geht mit anderen Verletzungen ihrer bürgerlichen und politischen Rechte einher, die das Ausmaß ihrer Teilnahme am politischen und sozialen Leben Israels begrenzen. Dazu</w:t>
      </w:r>
      <w:r w:rsidR="00176B04" w:rsidRPr="00F71E5E">
        <w:t xml:space="preserve"> gehören</w:t>
      </w:r>
      <w:r w:rsidR="00176B04" w:rsidRPr="00F71E5E">
        <w:rPr>
          <w:b/>
        </w:rPr>
        <w:t xml:space="preserve"> </w:t>
      </w:r>
      <w:r w:rsidR="00176B04" w:rsidRPr="00F71E5E">
        <w:t>von Rassismus geprägte</w:t>
      </w:r>
      <w:r w:rsidR="00FD0205" w:rsidRPr="00F71E5E">
        <w:rPr>
          <w:b/>
        </w:rPr>
        <w:t xml:space="preserve"> </w:t>
      </w:r>
      <w:r w:rsidRPr="00F71E5E">
        <w:t xml:space="preserve">Polizeieinsätze bei Protesten, willkürliche Massenverhaftungen und die Anwendung rechtswidriger Gewalt gegen </w:t>
      </w:r>
      <w:r w:rsidRPr="00F71E5E">
        <w:lastRenderedPageBreak/>
        <w:t xml:space="preserve">Demonstranten bei Demonstrationen gegen die israelische Unterdrückung sowohl in Israel als auch in den </w:t>
      </w:r>
      <w:r w:rsidR="00CE4981" w:rsidRPr="00F71E5E">
        <w:t>besetzten Gebieten</w:t>
      </w:r>
      <w:r w:rsidRPr="00F71E5E">
        <w:t>. Diese Maßnahmen, die sich gegen friedliche Demonstranten richten, sollen von weiteren Demonstrationen abhalten und abweichende Meinungen unterdrücken. Palästinenser werden bei ihrer Verhaftung routinemäßig in Untersuchungshaft genommen, während jüdische Demonstranten in der Regel gegen Kaution freigelassen werden. Dies deutet auf eine diskriminierende Behandlung von Palästinensern durch das Strafrechtssystem hin, das Palästinenser als "Verdächtige</w:t>
      </w:r>
      <w:r w:rsidR="00797038" w:rsidRPr="00F71E5E">
        <w:t>" zu behandeln scheint, anstatt</w:t>
      </w:r>
      <w:r w:rsidR="00495A7F" w:rsidRPr="00F71E5E">
        <w:t xml:space="preserve"> </w:t>
      </w:r>
      <w:r w:rsidRPr="00F71E5E">
        <w:t xml:space="preserve">die </w:t>
      </w:r>
      <w:r w:rsidR="00797038" w:rsidRPr="00F71E5E">
        <w:t xml:space="preserve">jeweilige </w:t>
      </w:r>
      <w:r w:rsidRPr="00F71E5E">
        <w:t>individuelle Bedrohung zu bewerten</w:t>
      </w:r>
      <w:r w:rsidR="00797038" w:rsidRPr="00F71E5E">
        <w:t xml:space="preserve"> (....). </w:t>
      </w:r>
    </w:p>
    <w:p w14:paraId="6E582C7D" w14:textId="77777777" w:rsidR="0095321A" w:rsidRPr="00F71E5E" w:rsidRDefault="0095321A" w:rsidP="00566C71">
      <w:pPr>
        <w:spacing w:after="120"/>
        <w:rPr>
          <w:rFonts w:ascii="AmnestyTradeGothic" w:hAnsi="AmnestyTradeGothic" w:cs="Times New Roman"/>
          <w:sz w:val="22"/>
          <w:szCs w:val="18"/>
          <w:lang w:val="en-GB"/>
        </w:rPr>
      </w:pPr>
    </w:p>
    <w:p w14:paraId="47AFA63B" w14:textId="77777777" w:rsidR="00D14856" w:rsidRPr="00F71E5E" w:rsidRDefault="00D14856" w:rsidP="00566C71">
      <w:pPr>
        <w:spacing w:after="120"/>
      </w:pPr>
      <w:r w:rsidRPr="00F71E5E">
        <w:t>Israel schränkt die bürgerlichen und politischen Rechte der Palästinenser stark ein, insbesondere im Westjor</w:t>
      </w:r>
      <w:r w:rsidR="0063705F" w:rsidRPr="00F71E5E">
        <w:t xml:space="preserve">danland, wo </w:t>
      </w:r>
      <w:r w:rsidR="00092D21" w:rsidRPr="00F71E5E">
        <w:t xml:space="preserve">noch immer </w:t>
      </w:r>
      <w:r w:rsidR="0063705F" w:rsidRPr="00F71E5E">
        <w:t>Militäranordnungen</w:t>
      </w:r>
      <w:r w:rsidRPr="00F71E5E">
        <w:t xml:space="preserve"> durchgesetzt werden. Die israelischen Behörden haben seit 1967 mehr als 400 palästinensische Organisationen verboten, darunter alle großen politischen Parteien und mehrere prominente zivilgesellschaftliche Organisationen, die für die Bereitstellung lebenswichtiger Dienste wie Rechtshilfe und medizinische Versorgung sowie für die Qualität ihrer Berichterstattung </w:t>
      </w:r>
      <w:r w:rsidR="004526E9" w:rsidRPr="00F71E5E">
        <w:t xml:space="preserve">über </w:t>
      </w:r>
      <w:r w:rsidRPr="00F71E5E">
        <w:t>und ihres Einsatzes für die Menschenrechte weithin anerkannt sind, zuletzt im Oktober 2021. Darüber hinaus verfolgen die israelischen Behörden Palästinenser häufig wegen "Mitgliedschaft und Aktivität in einer ungesetzlichen Vereinigung", ein Vorwurf, der häufig gegen Besatzungsgegner erhoben wird. Im Laufe der Jahre wurden zahlrei</w:t>
      </w:r>
      <w:r w:rsidR="00265033" w:rsidRPr="00F71E5E">
        <w:t>che palästinensische Abgeordnete</w:t>
      </w:r>
      <w:r w:rsidRPr="00F71E5E">
        <w:t xml:space="preserve"> verhaftet und in Verwaltungshaft genommen oder vor </w:t>
      </w:r>
      <w:r w:rsidR="004526E9" w:rsidRPr="00F71E5E">
        <w:t xml:space="preserve">ein Militärgericht gestellt, wobei die Verfahren </w:t>
      </w:r>
      <w:r w:rsidRPr="00F71E5E">
        <w:t xml:space="preserve">nicht den internationalen Standards entsprechen. Gleichzeitig werden Palästinenser durch die Militärverordnung 101 über das Verbot von Aufwiegelung und feindseligen Propagandaaktionen bestraft und kriminalisiert, wenn sie ohne Genehmigung an einer Versammlung von zehn oder mehr Personen zu einem Thema teilnehmen oder eine solche organisieren, das "als politisch ausgelegt werden kann". </w:t>
      </w:r>
      <w:r w:rsidR="00002958" w:rsidRPr="00F71E5E">
        <w:t xml:space="preserve">Diese Anordnung definiert nicht, </w:t>
      </w:r>
      <w:r w:rsidRPr="00F71E5E">
        <w:t xml:space="preserve"> was unter "politisch" zu verstehen ist, </w:t>
      </w:r>
      <w:r w:rsidR="001D5DA8" w:rsidRPr="00F71E5E">
        <w:t>doch sie unterbindet</w:t>
      </w:r>
      <w:r w:rsidRPr="00F71E5E">
        <w:t xml:space="preserve"> effektiv Proteste, einschließlich friedlicher Proteste, und sieht für jeden, der dagegen verstößt, eine Haftstrafe von bis zu 10 Jahren und/oder hohe Geldstrafen vor.</w:t>
      </w:r>
    </w:p>
    <w:p w14:paraId="3888F1C9" w14:textId="77777777" w:rsidR="00D14856" w:rsidRPr="00F71E5E" w:rsidRDefault="00D14856" w:rsidP="00566C71">
      <w:pPr>
        <w:spacing w:after="120"/>
      </w:pPr>
      <w:r w:rsidRPr="00F71E5E">
        <w:t>Palästinenser in Ostjerusalem hingegen können weder in Israel noch im Westjordanland am politischen Leben teilnehmen. Obwohl sie bei den Kommunalwahlen in Jerusalem wählen und kandidieren können, haben sie diese aus Protest gegen Israels anhaltende Besetzung und illegale Annexion Ostjerusalems traditionell boykottiert, und sie bleiben von den nationalen Wahlen ausgeschlossen.</w:t>
      </w:r>
    </w:p>
    <w:p w14:paraId="78B08961" w14:textId="77777777" w:rsidR="00D14856" w:rsidRPr="00F71E5E" w:rsidRDefault="00D14856" w:rsidP="00566C71">
      <w:pPr>
        <w:spacing w:after="120"/>
      </w:pPr>
      <w:r w:rsidRPr="00F71E5E">
        <w:t xml:space="preserve">Infolgedessen bleiben Proteste für Palästinenser das einzige Mittel, um die israelische Politik zu beeinflussen und das System der Unterdrückung und Herrschaft in den OPT in Frage zu stellen. Die Palästinenser in den OPT haben im Laufe der Jahre gewaltlosen Widerstand </w:t>
      </w:r>
      <w:r w:rsidR="007A6DFE" w:rsidRPr="00F71E5E">
        <w:t xml:space="preserve">der Bevölkerung </w:t>
      </w:r>
      <w:r w:rsidRPr="00F71E5E">
        <w:t xml:space="preserve">gegen die militärische Besetzung und den Ausbau der Siedlungen durch Israel mobilisiert und organisiert, </w:t>
      </w:r>
      <w:r w:rsidR="007A6DFE" w:rsidRPr="00F71E5E">
        <w:t>dem begegnete Israel</w:t>
      </w:r>
      <w:r w:rsidRPr="00F71E5E">
        <w:t xml:space="preserve"> systematisch mit übermäßiger und rechtswidriger Gewalt, willkürlichen Verhaftungen und Verfolgung vor Militärgerichten sowie unzulässigen Einschränkungen der Bew</w:t>
      </w:r>
      <w:r w:rsidR="007A6DFE" w:rsidRPr="00F71E5E">
        <w:t>egungsfreiheit</w:t>
      </w:r>
      <w:r w:rsidRPr="00F71E5E">
        <w:t>.</w:t>
      </w:r>
    </w:p>
    <w:p w14:paraId="27933484" w14:textId="77777777" w:rsidR="00D14856" w:rsidRPr="00F71E5E" w:rsidRDefault="00D14856" w:rsidP="00566C71">
      <w:pPr>
        <w:spacing w:after="120"/>
      </w:pPr>
      <w:r w:rsidRPr="00F71E5E">
        <w:t>Trotz des "Rückzugs" im Jahr 2005 sind die Palästinenser im Gazastreifen nach wie vor israelischen Repressionen ausgesetzt, weil sie sich gegen die Besatzung zur Wehr setzen. Bei Protesten in der Nähe des Zauns, der den Gazastreifen von Isr</w:t>
      </w:r>
      <w:r w:rsidR="00915B33" w:rsidRPr="00F71E5E">
        <w:t>ael trennt, kam es auch</w:t>
      </w:r>
      <w:r w:rsidRPr="00F71E5E">
        <w:t xml:space="preserve"> zu exzessiver und oft tödlicher Gewalt.</w:t>
      </w:r>
    </w:p>
    <w:p w14:paraId="5552838B" w14:textId="77777777" w:rsidR="00D14856" w:rsidRPr="00F71E5E" w:rsidRDefault="00D14856" w:rsidP="00566C71">
      <w:pPr>
        <w:spacing w:after="120"/>
      </w:pPr>
    </w:p>
    <w:p w14:paraId="598D524C" w14:textId="77777777" w:rsidR="00952B38" w:rsidRPr="00F71E5E" w:rsidRDefault="00952B38" w:rsidP="00566C71">
      <w:pPr>
        <w:spacing w:after="120"/>
        <w:rPr>
          <w:b/>
        </w:rPr>
      </w:pPr>
    </w:p>
    <w:p w14:paraId="1D9B0F8B" w14:textId="77777777" w:rsidR="005F3FA7" w:rsidRDefault="00D14856" w:rsidP="00566C71">
      <w:pPr>
        <w:spacing w:after="120"/>
        <w:rPr>
          <w:b/>
        </w:rPr>
      </w:pPr>
      <w:r w:rsidRPr="00F71E5E">
        <w:rPr>
          <w:b/>
        </w:rPr>
        <w:t>ENTEIGNUNG VON LAND UND EIGENTUM</w:t>
      </w:r>
    </w:p>
    <w:p w14:paraId="29581E60" w14:textId="77777777" w:rsidR="007C176B" w:rsidRPr="00707751" w:rsidRDefault="007C176B" w:rsidP="007C176B">
      <w:pPr>
        <w:spacing w:after="120"/>
      </w:pPr>
      <w:r w:rsidRPr="00707751">
        <w:t xml:space="preserve">Im Jahr 1948 besaßen jüdische Einzelpersonen und Institutionen etwa 6,5 % des Mandatsgebiets Palästina, während die Palästinenser etwa 90 % des dortigen Privatgrundstücks besaßen. Innerhalb von etwas mehr als 70 Jahren hat sich die Situation umgekehrt. </w:t>
      </w:r>
    </w:p>
    <w:p w14:paraId="3492014C" w14:textId="77777777" w:rsidR="007C176B" w:rsidRDefault="007C176B" w:rsidP="007C176B">
      <w:pPr>
        <w:spacing w:after="120"/>
      </w:pPr>
      <w:r w:rsidRPr="00707751">
        <w:t xml:space="preserve">Seit seiner Gründung hat der israelische Staat massive und rücksichtslose Landbeschlagnahmungen durchgeführt, um Palästinenser zu enteignen und von ihrem Land und aus ihren Häusern und zu vertreiben. Obwohl die Palästinenser in Israel und in den OPT unterschiedlichen rechtlichen und administrativen Regelungen unterworfen sind, hat Israel im Rahmen der </w:t>
      </w:r>
      <w:proofErr w:type="spellStart"/>
      <w:r w:rsidRPr="00707751">
        <w:t>Judaisierungspolitik</w:t>
      </w:r>
      <w:proofErr w:type="spellEnd"/>
      <w:r w:rsidRPr="00707751">
        <w:t xml:space="preserve"> in allen territorialen Bereichen ähnliche Landenteignungsmaßnahmen durchgeführt, die darauf abzielen, die jüdische Kontrolle über das Land zu maximieren, während die Palästinenser praktisch darauf beschränkt werden, in separaten, dicht besiedelten Enklaven zu leben, um ihre Präsenz zu minimieren. Diese Politik wird in Israel seit 1948 in Gebieten von strategischer Bedeutung, also dort wo es große palästinensische Bevölkerungsgruppen gibt, wie Galiläa und Negev/</w:t>
      </w:r>
      <w:proofErr w:type="spellStart"/>
      <w:r w:rsidRPr="00707751">
        <w:t>Naqab</w:t>
      </w:r>
      <w:proofErr w:type="spellEnd"/>
      <w:r w:rsidRPr="00707751">
        <w:t>, kontinuierlich verfolgt und wurde nach der militärischen Besetzung Israels im Jahr 1967 auf die OPT ausgedehnt. Heute sind die anhaltenden israelischen Bemühungen, die Umsiedlung von Palästinensern im Negev/</w:t>
      </w:r>
      <w:proofErr w:type="spellStart"/>
      <w:r w:rsidRPr="00707751">
        <w:t>Naqab</w:t>
      </w:r>
      <w:proofErr w:type="spellEnd"/>
      <w:r w:rsidRPr="00707751">
        <w:t xml:space="preserve">, in Ostjerusalem und im Gebiet C des Westjordanlandes im Rahmen diskriminierender Planungs- und Bauregelungen zu erzwingen, die "neuen Fronten der Enteignung" von Palästinensern und ein Beleg für die Strategie der </w:t>
      </w:r>
      <w:proofErr w:type="spellStart"/>
      <w:r w:rsidRPr="00707751">
        <w:t>Judaisierung</w:t>
      </w:r>
      <w:proofErr w:type="spellEnd"/>
      <w:r w:rsidRPr="00707751">
        <w:t xml:space="preserve"> und territorialen Kontrolle. </w:t>
      </w:r>
    </w:p>
    <w:p w14:paraId="604891D4" w14:textId="77777777" w:rsidR="007C176B" w:rsidRDefault="007C176B" w:rsidP="007C176B">
      <w:pPr>
        <w:spacing w:after="120"/>
      </w:pPr>
      <w:r>
        <w:t xml:space="preserve">Das kurz nach der Gründung Israels errichtete Grundbesitzregime, das nie abgeschafft wurde, ist nach wie vor ein entscheidender Aspekt des Systems der Unterdrückung und Herrschaft über die Palästinenser. Es bestand aus Gesetzen, der Neuinterpretation bestehender britischer und osmanischer Gesetze, staatlichen und halbstaatlichen Landinstitutionen und einer unterstützenden Justiz, die den Erwerb von palästinensischem Land und dessen diskriminierende Umverteilung in allen von Israel kontrollierten Gebieten ermöglichte. </w:t>
      </w:r>
    </w:p>
    <w:p w14:paraId="5B0F6E52" w14:textId="77777777" w:rsidR="007C176B" w:rsidRDefault="007C176B" w:rsidP="007C176B">
      <w:pPr>
        <w:spacing w:after="120"/>
      </w:pPr>
      <w:r>
        <w:t xml:space="preserve">Während ein Großteil der Beschlagnahmung von palästinensischem Land und Eigentum und die Zerstörung ihrer Dörfer innerhalb Israels in den späten 1940er und 1950er Jahren stattfand, setzten sich massive und rassistisch motivierte Enteignungen bis in die 1970er Jahre fort. Die Auswirkungen sind für die Palästinenser nach wie vor gravierend. Es ist ihnen immer noch untersagt, Land und Eigentum zu betreten und zu nutzen, das ihnen oder ihren Familien 1948 gehörte. </w:t>
      </w:r>
    </w:p>
    <w:p w14:paraId="7A0826BD" w14:textId="77777777" w:rsidR="007C176B" w:rsidRPr="00707751" w:rsidRDefault="007C176B" w:rsidP="007C176B">
      <w:pPr>
        <w:spacing w:after="120"/>
      </w:pPr>
      <w:r>
        <w:t>Die Enteignung hat auch zur Isolierung und zum Ausschluss palästinensischer Bürger aus der israelischen Gesellschaft beigetragen und sie zu einer Gruppe mit dauerhaft minderen Rechten gemacht, weil sie kein Recht auf Zugang zu Land und Eigentum hat, das seit Generationen im Besitz ihrer Familien ist.</w:t>
      </w:r>
    </w:p>
    <w:p w14:paraId="60B00A7B" w14:textId="77777777" w:rsidR="001C6AD8" w:rsidRPr="00F71E5E" w:rsidRDefault="00C803B6" w:rsidP="00F658DA">
      <w:pPr>
        <w:spacing w:after="120"/>
      </w:pPr>
      <w:r w:rsidRPr="00F71E5E">
        <w:t>Drei Gesetze waren zentral für die israelische Landnahme und spielten dabei eine entscheidende Rolle: Das Gesetz über das Eigen</w:t>
      </w:r>
      <w:r w:rsidR="00900D9E" w:rsidRPr="00F71E5E">
        <w:t>tum abwesender Personen (Gesetz</w:t>
      </w:r>
      <w:r w:rsidRPr="00F71E5E">
        <w:t xml:space="preserve"> über die Übertragung von Eigentum) von 1950</w:t>
      </w:r>
      <w:r w:rsidR="00D14856" w:rsidRPr="00F71E5E">
        <w:t>; das Gesetz über Landerwerb von 1953, das rückwirkend die Enteignung von Lan</w:t>
      </w:r>
      <w:r w:rsidR="001A29B9" w:rsidRPr="00F71E5E">
        <w:t>d "legalisierte", das der Staat oder</w:t>
      </w:r>
      <w:r w:rsidR="00D14856" w:rsidRPr="00F71E5E">
        <w:t xml:space="preserve"> neu gegründete jüdische Gemeinden und die israelische Armee nach dem Konflikt von 1947-</w:t>
      </w:r>
      <w:r w:rsidR="004F05DE" w:rsidRPr="00F71E5E">
        <w:t>19</w:t>
      </w:r>
      <w:r w:rsidR="00D14856" w:rsidRPr="00F71E5E">
        <w:t xml:space="preserve">49 mit Hilfe von Notverordnungen unter ihre Kontrolle gebracht hatten; und die britische </w:t>
      </w:r>
      <w:r w:rsidR="00277226">
        <w:t xml:space="preserve">„Land </w:t>
      </w:r>
      <w:proofErr w:type="spellStart"/>
      <w:r w:rsidR="00277226">
        <w:t>Ordinance</w:t>
      </w:r>
      <w:proofErr w:type="spellEnd"/>
      <w:r w:rsidR="00277226">
        <w:t>“</w:t>
      </w:r>
      <w:r w:rsidR="00365F07" w:rsidRPr="00F71E5E">
        <w:t xml:space="preserve"> </w:t>
      </w:r>
      <w:r w:rsidR="00D14856" w:rsidRPr="00F71E5E">
        <w:t>(</w:t>
      </w:r>
      <w:r w:rsidR="00900D9E" w:rsidRPr="00F71E5E">
        <w:t>Erwerb für öffentliche Zwecke</w:t>
      </w:r>
      <w:r w:rsidR="00365F07" w:rsidRPr="00F71E5E">
        <w:t>)</w:t>
      </w:r>
      <w:r w:rsidR="00D14856" w:rsidRPr="00F71E5E">
        <w:t xml:space="preserve"> von 1943, die es dem Finanzminister </w:t>
      </w:r>
      <w:r w:rsidR="00D14856" w:rsidRPr="00F71E5E">
        <w:lastRenderedPageBreak/>
        <w:t>ermöglichte, Land für jeden öffentlichen Zweck zu enteignen. Diese Gesetze, die nach wie vor in Kraft sind, trugen maßgeblich zur Enteignung und zum Erwerb von palästinensischem Land und Eigentum bei und führten im Laufe der Jahre zu dessen ausschließlicher Inbesitznahme durch den israelischen Staat und</w:t>
      </w:r>
      <w:r w:rsidR="00AB4136" w:rsidRPr="00F71E5E">
        <w:t xml:space="preserve"> j</w:t>
      </w:r>
      <w:r w:rsidR="00D14856" w:rsidRPr="00F71E5E">
        <w:t>üdische nationale Einrichtungen. Seit der Annexion Ostjerusalems im Jahr 1967 wurde das gesamte israelische Bodenrecht in Ostjerusalem für die Enteignung palästinensischen Landes und dessen Umwandlung hauptsächlich in staatliches Land genutzt. Die israelischen Behörden haben darüber hinaus weitere rech</w:t>
      </w:r>
      <w:r w:rsidR="008A0E4B" w:rsidRPr="00F71E5E">
        <w:t>tliche Instrumente erlassen, welche</w:t>
      </w:r>
      <w:r w:rsidR="00D14856" w:rsidRPr="00F71E5E">
        <w:t xml:space="preserve"> die palästinensischen Land- und Wohnrechte in Ostjerusalem beeinträchtigen.</w:t>
      </w:r>
      <w:r w:rsidR="001C6AD8" w:rsidRPr="00F71E5E">
        <w:rPr>
          <w:rFonts w:ascii="AmnestyTradeGothic" w:hAnsi="AmnestyTradeGothic" w:cs="Times New Roman"/>
          <w:b/>
          <w:bCs/>
          <w:sz w:val="16"/>
          <w:szCs w:val="16"/>
        </w:rPr>
        <w:t xml:space="preserve"> </w:t>
      </w:r>
    </w:p>
    <w:p w14:paraId="5C8EF95B" w14:textId="77777777" w:rsidR="00D14856" w:rsidRPr="00F71E5E" w:rsidRDefault="00D14856" w:rsidP="00566C71">
      <w:pPr>
        <w:spacing w:after="120"/>
      </w:pPr>
      <w:r w:rsidRPr="00F71E5E">
        <w:t>Mit dem Gesetz über das Eigentum von Abwesenden wurde dem Staat die Kontrolle über das gesamte Eigentum von Palästinensern übertragen, die vertrieben wurden ode</w:t>
      </w:r>
      <w:r w:rsidR="00C2070B" w:rsidRPr="00F71E5E">
        <w:t>r aus ihrer Heimat geflohen waren</w:t>
      </w:r>
      <w:r w:rsidRPr="00F71E5E">
        <w:t>, unabhängig davon, ob sie zu Flüchtlingen außerhalb des Landes wurden oder ob sie aus ihren Dörfern und Häusern vertrieben wurden und sich innerh</w:t>
      </w:r>
      <w:r w:rsidR="00251B65" w:rsidRPr="00F71E5E">
        <w:t>alb Israels niedergelassen hatten</w:t>
      </w:r>
      <w:r w:rsidRPr="00F71E5E">
        <w:t>, meist in nahe gelegenen palästinensischen Dörfern. Sie wurden als "Abwesende" eingestuft, obwohl sie nie eine internationale Grenze überschritten hatten und in vielen Fällen nur wenige Kilometer von ihren Häusern und ihrem Land entfernt blieben.</w:t>
      </w:r>
    </w:p>
    <w:p w14:paraId="74010EBE" w14:textId="77777777" w:rsidR="00D14856" w:rsidRPr="00F71E5E" w:rsidRDefault="00D14856" w:rsidP="00566C71">
      <w:pPr>
        <w:spacing w:after="120"/>
      </w:pPr>
      <w:r w:rsidRPr="00F71E5E">
        <w:t xml:space="preserve">Die Zerstörung des palästinensischen Dorfes </w:t>
      </w:r>
      <w:proofErr w:type="spellStart"/>
      <w:r w:rsidRPr="00F71E5E">
        <w:t>Iqrit</w:t>
      </w:r>
      <w:proofErr w:type="spellEnd"/>
      <w:r w:rsidRPr="00F71E5E">
        <w:t xml:space="preserve"> in der Nähe von </w:t>
      </w:r>
      <w:proofErr w:type="spellStart"/>
      <w:r w:rsidRPr="00F71E5E">
        <w:t>Akko</w:t>
      </w:r>
      <w:proofErr w:type="spellEnd"/>
      <w:r w:rsidRPr="00F71E5E">
        <w:t xml:space="preserve"> im Norden Israels ist ein deutliches Beispiel für die </w:t>
      </w:r>
      <w:r w:rsidR="00F658DA" w:rsidRPr="00F71E5E">
        <w:t>rücksichtslose</w:t>
      </w:r>
      <w:r w:rsidR="00F658DA" w:rsidRPr="00F71E5E">
        <w:rPr>
          <w:b/>
        </w:rPr>
        <w:t xml:space="preserve"> </w:t>
      </w:r>
      <w:r w:rsidRPr="00F71E5E">
        <w:t xml:space="preserve">Anwendung dieser Politik. Im Jahr 1948 wies die israelische Armee etwa 600 Bewohner von </w:t>
      </w:r>
      <w:proofErr w:type="spellStart"/>
      <w:r w:rsidRPr="00F71E5E">
        <w:t>Iqrit</w:t>
      </w:r>
      <w:proofErr w:type="spellEnd"/>
      <w:r w:rsidRPr="00F71E5E">
        <w:t xml:space="preserve"> an, ihre Häuser "vorübergehend" zu verlassen. Sie durften niemals zurückkehren. Die Bewohner reichten eine Petition beim Obersten Gerichtshof Israels ein, um ihr Recht auf Rückkehr zu erhalten, und gewannen. Das israelische Verteidigungsministerium weigerte sich jedoch, die Entscheidung umzusetzen, da es befürchtete, dass damit ein Präzedenzfall für die Rückkehr anderer Palästinenser geschaffen würde, die aus ihren Dörfern vertrieben worden waren. Daher zerstörte das Ministerium 1951 das Dorf bis auf die Kirche und den Friedhof. Die palästinensische Gemeinde von </w:t>
      </w:r>
      <w:proofErr w:type="spellStart"/>
      <w:r w:rsidRPr="00F71E5E">
        <w:t>Iqrit</w:t>
      </w:r>
      <w:proofErr w:type="spellEnd"/>
      <w:r w:rsidRPr="00F71E5E">
        <w:t xml:space="preserve"> besteht heute aus rund 1 500 Personen, die größtenteils im 20 km entfernten Al-</w:t>
      </w:r>
      <w:proofErr w:type="spellStart"/>
      <w:r w:rsidRPr="00F71E5E">
        <w:t>Rameh</w:t>
      </w:r>
      <w:proofErr w:type="spellEnd"/>
      <w:r w:rsidRPr="00F71E5E">
        <w:t xml:space="preserve"> leben. Sie kämpfen weiterhin für ihr Recht auf Rückkehr in ihre Häuser und auf ihr Land in </w:t>
      </w:r>
      <w:proofErr w:type="spellStart"/>
      <w:r w:rsidRPr="00F71E5E">
        <w:t>Iqrit</w:t>
      </w:r>
      <w:proofErr w:type="spellEnd"/>
      <w:r w:rsidRPr="00F71E5E">
        <w:t>.</w:t>
      </w:r>
    </w:p>
    <w:p w14:paraId="679F846F" w14:textId="77777777" w:rsidR="00D14856" w:rsidRPr="00F71E5E" w:rsidRDefault="00D14856" w:rsidP="00566C71">
      <w:pPr>
        <w:spacing w:after="120"/>
      </w:pPr>
      <w:r w:rsidRPr="00F71E5E">
        <w:t xml:space="preserve">Parallel zur direkten Landenteignung durch die israelische Regierung wurden alle jüdischen Grundstücke im annektierten Ostjerusalem aus der Zeit vor 1948, die sich im Besitz der jordanischen </w:t>
      </w:r>
      <w:r w:rsidR="001A29B9" w:rsidRPr="00F71E5E">
        <w:t>Treuhandanstalt</w:t>
      </w:r>
      <w:r w:rsidRPr="00F71E5E">
        <w:t xml:space="preserve"> für feindliches Eigentum befanden, im Rahmen einer Änderung des Gesetzes über Rechts- und Verwaltungsangelegenheiten von 1970 an die israelische General</w:t>
      </w:r>
      <w:r w:rsidR="001A29B9" w:rsidRPr="00F71E5E">
        <w:t xml:space="preserve">treuhandanstalt </w:t>
      </w:r>
      <w:r w:rsidRPr="00F71E5E">
        <w:t xml:space="preserve">übertragen. Das Gesetz ermöglichte es den ursprünglichen jüdischen Eigentümern oder ihren rechtmäßigen Erben, die </w:t>
      </w:r>
      <w:r w:rsidR="001A29B9" w:rsidRPr="00F71E5E">
        <w:t xml:space="preserve">Generaltreuhandanstalt </w:t>
      </w:r>
      <w:r w:rsidRPr="00F71E5E">
        <w:t>um die Rückgabe dieser Immobilien zu ersuchen. Es gilt nur für jüdische Eigentümer, nicht aber für Palästinenser, deren Grundstücke in Westjerusalem nach 1948 beschlagnahmt wurden, und stellt eine eindeutig diskriminierende Entschädigungsregelung dar.</w:t>
      </w:r>
    </w:p>
    <w:p w14:paraId="6DA88870" w14:textId="77777777" w:rsidR="00CF5ABB" w:rsidRPr="00F71E5E" w:rsidRDefault="00D14856" w:rsidP="00566C71">
      <w:pPr>
        <w:spacing w:after="120"/>
      </w:pPr>
      <w:r w:rsidRPr="00F71E5E">
        <w:t xml:space="preserve">Einer Schätzung zufolge hat Israel </w:t>
      </w:r>
      <w:r w:rsidR="0035112D" w:rsidRPr="00F71E5E">
        <w:t xml:space="preserve">mit Hilfe des Gesetzes über das Eigentum von Abwesenden </w:t>
      </w:r>
      <w:r w:rsidRPr="00F71E5E">
        <w:t xml:space="preserve">mehr als 10.000 Geschäfte, 25.000 Gebäude und fast 60 % des fruchtbaren Landes enteignet, das palästinensischen Flüchtlingen in Israel und Ostjerusalem </w:t>
      </w:r>
      <w:r w:rsidR="00E67DEC" w:rsidRPr="00F71E5E">
        <w:t xml:space="preserve">gehörte. </w:t>
      </w:r>
    </w:p>
    <w:p w14:paraId="75872306" w14:textId="77777777" w:rsidR="00D14856" w:rsidRPr="00F71E5E" w:rsidRDefault="00D14856" w:rsidP="00566C71">
      <w:pPr>
        <w:spacing w:after="120"/>
      </w:pPr>
      <w:r w:rsidRPr="00F71E5E">
        <w:t xml:space="preserve">Neben der Zuteilung von konfisziertem palästinensischem Land durch den israelischen Staat zur Förderung der jüdischen Besiedlung Jerusalems haben sich jüdische Siedlerorganisationen wie </w:t>
      </w:r>
      <w:proofErr w:type="spellStart"/>
      <w:r w:rsidRPr="00F71E5E">
        <w:t>Ateret</w:t>
      </w:r>
      <w:proofErr w:type="spellEnd"/>
      <w:r w:rsidRPr="00F71E5E">
        <w:t xml:space="preserve"> </w:t>
      </w:r>
      <w:proofErr w:type="spellStart"/>
      <w:r w:rsidRPr="00F71E5E">
        <w:t>Cohanim</w:t>
      </w:r>
      <w:proofErr w:type="spellEnd"/>
      <w:r w:rsidRPr="00F71E5E">
        <w:t xml:space="preserve"> und </w:t>
      </w:r>
      <w:proofErr w:type="spellStart"/>
      <w:r w:rsidRPr="00F71E5E">
        <w:t>Elad</w:t>
      </w:r>
      <w:proofErr w:type="spellEnd"/>
      <w:r w:rsidRPr="00F71E5E">
        <w:t xml:space="preserve"> auf das Gesetz über das Eigentum von Abwesenden aus dem Jahr 1950 und das Gesetz über Rechts- und Verwaltungsangelegenheiten aus dem Jahr 1970 gestützt, um ein juristisches System zu </w:t>
      </w:r>
      <w:r w:rsidRPr="00F71E5E">
        <w:lastRenderedPageBreak/>
        <w:t xml:space="preserve">entwickeln, mit dem sie Räumungsklagen gegen Palästinenser anstrengen und sie ihres Eigentums berauben können, um jüdischen Siedlern die Ansiedlung in überwiegend palästinensischen Vierteln zu ermöglichen und den Ausbau jüdischer Siedlungen voranzutreiben. Nach Schätzungen des UN-Büros für die Koordinierung humanitärer Angelegenheiten (OCHA) waren im Jahr 2019 </w:t>
      </w:r>
      <w:r w:rsidR="001368E5" w:rsidRPr="00F71E5E">
        <w:t xml:space="preserve">exakt </w:t>
      </w:r>
      <w:r w:rsidRPr="00F71E5E">
        <w:t xml:space="preserve">199 palästinensische Familien mit 877 Personen von Räumungsklagen betroffen, vor allem in der Altstadt und den Vierteln Sheikh </w:t>
      </w:r>
      <w:proofErr w:type="spellStart"/>
      <w:r w:rsidRPr="00F71E5E">
        <w:t>Jarrah</w:t>
      </w:r>
      <w:proofErr w:type="spellEnd"/>
      <w:r w:rsidRPr="00F71E5E">
        <w:t xml:space="preserve"> und </w:t>
      </w:r>
      <w:proofErr w:type="spellStart"/>
      <w:r w:rsidRPr="00F71E5E">
        <w:t>Silwan</w:t>
      </w:r>
      <w:proofErr w:type="spellEnd"/>
      <w:r w:rsidRPr="00F71E5E">
        <w:t>. Der Land- und Eigentumsraub durch Siedlerorganisationen fand mit Unterstützung staatlicher Institutionen statt, darunter der Generalverwalter, der Jüdische Nationalfonds und die Justiz.</w:t>
      </w:r>
    </w:p>
    <w:p w14:paraId="5C57A493" w14:textId="77777777" w:rsidR="00AB4136" w:rsidRPr="00F71E5E" w:rsidRDefault="00AB4136" w:rsidP="00566C71">
      <w:pPr>
        <w:spacing w:after="120"/>
      </w:pPr>
      <w:r w:rsidRPr="00F71E5E">
        <w:t>Israel griff auf Notstands- und Militärgese</w:t>
      </w:r>
      <w:r w:rsidR="00611CFB" w:rsidRPr="00F71E5E">
        <w:t>tze zurück, von denen einige</w:t>
      </w:r>
      <w:r w:rsidRPr="00F71E5E">
        <w:t xml:space="preserve"> israelischen Zivilgesetze</w:t>
      </w:r>
      <w:r w:rsidR="00611CFB" w:rsidRPr="00F71E5E">
        <w:t>n entsprachen</w:t>
      </w:r>
      <w:r w:rsidRPr="00F71E5E">
        <w:t xml:space="preserve">, um palästinensisches Land im übrigen Westjordanland und bis zu seinem einseitigen Rückzug im Jahr 2005 auch im Gazastreifen zu konfiszieren, </w:t>
      </w:r>
      <w:r w:rsidR="00271355" w:rsidRPr="00F71E5E">
        <w:t xml:space="preserve">und </w:t>
      </w:r>
      <w:r w:rsidRPr="00F71E5E">
        <w:t xml:space="preserve">um seine Kontrolle über das Gebiet durch den Bau und die Ausweitung von Siedlungen und der damit verbundenen Infrastruktur, die Einrichtung von Nationalparks, archäologischen Stätten und militärischen "Schießzonen" herzustellen und aufrechtzuerhalten. In den ersten zehn Jahren der Besetzung des Westjordanlands und des Gazastreifens konfiszierten die israelischen Behörden </w:t>
      </w:r>
      <w:r w:rsidR="00271355" w:rsidRPr="00F71E5E">
        <w:t>privates palästinensisches Land</w:t>
      </w:r>
      <w:r w:rsidRPr="00F71E5E">
        <w:t xml:space="preserve"> vor allem durch Beschlagnahmungsanordnungen für angebliche militärische Zwecke, aber auch durch Enteignungsanordnungen, Verfügungen über abwesendes Eigentum und militärische Anordnungen, mit denen bestimmte Gebiete zu "militärischen Sperrzonen" erklärt wurden. Diese Maßnahmen wurden vom Obersten Gerichtshof Israels legitimiert, der die Frage der Rechtmäßigkeit der Siedlungen letztlich für nicht justiziabel erklärte.</w:t>
      </w:r>
    </w:p>
    <w:p w14:paraId="29517DEF" w14:textId="77777777" w:rsidR="00AB4136" w:rsidRPr="00F71E5E" w:rsidRDefault="00AB4136" w:rsidP="00566C71">
      <w:pPr>
        <w:spacing w:after="120"/>
      </w:pPr>
      <w:r w:rsidRPr="00F71E5E">
        <w:t xml:space="preserve">Zusätzlich zu den Gesetzen hat Israel eine selektive Registrierung von Eigentumsrechten, eine diskriminierende Zuteilung von enteignetem palästinensischem Land für jüdische Siedlungen und ein diskriminierendes Stadtplanungs- und Flächennutzungssystem eingesetzt, um Palästinenser gewaltsam von ihrem Land und ihren Besitztümern zu vertreiben. Das Ergebnis war die vorsätzliche Verarmung der palästinensischen Bevölkerung sowohl in Israel als auch in den </w:t>
      </w:r>
      <w:r w:rsidR="008856B2" w:rsidRPr="00F71E5E">
        <w:t>besetzten Gebieten</w:t>
      </w:r>
      <w:r w:rsidRPr="00F71E5E">
        <w:t>.</w:t>
      </w:r>
    </w:p>
    <w:p w14:paraId="36590E32" w14:textId="77777777" w:rsidR="00AB4136" w:rsidRPr="00F71E5E" w:rsidRDefault="00A9524E" w:rsidP="00566C71">
      <w:pPr>
        <w:spacing w:after="120"/>
        <w:rPr>
          <w:b/>
        </w:rPr>
      </w:pPr>
      <w:r w:rsidRPr="00F71E5E">
        <w:t>Das Verfahren zur Klärung von L</w:t>
      </w:r>
      <w:r w:rsidR="00AB4136" w:rsidRPr="00F71E5E">
        <w:t>and</w:t>
      </w:r>
      <w:r w:rsidR="00667032" w:rsidRPr="00F71E5E">
        <w:t>besitz</w:t>
      </w:r>
      <w:r w:rsidR="00AB4136" w:rsidRPr="00F71E5E">
        <w:t xml:space="preserve">titeln, das unter dem britischen Mandat vor 1948 eingeleitet wurde, wurde zu einem zusätzlichen Instrument für Israels Enteignung von Palästinensern in allen territorialen Bereichen und ermöglichte es den israelischen Behörden schließlich, Millionen von </w:t>
      </w:r>
      <w:proofErr w:type="spellStart"/>
      <w:r w:rsidR="00AB4136" w:rsidRPr="00F71E5E">
        <w:t>Dunam</w:t>
      </w:r>
      <w:proofErr w:type="spellEnd"/>
      <w:r w:rsidR="00AB4136" w:rsidRPr="00F71E5E">
        <w:t xml:space="preserve"> (Hunderttausende von Hektar) staatliches Land </w:t>
      </w:r>
      <w:r w:rsidR="008856B2" w:rsidRPr="00F71E5E">
        <w:t>an</w:t>
      </w:r>
      <w:r w:rsidR="00AB4136" w:rsidRPr="00F71E5E">
        <w:t xml:space="preserve"> jüdische Siedlungen zu übertragen. Nach einer Entscheidung des Obersten Gerichtshofs aus dem Jahr 1979, in der die Siedlung </w:t>
      </w:r>
      <w:proofErr w:type="spellStart"/>
      <w:r w:rsidR="00AB4136" w:rsidRPr="00F71E5E">
        <w:t>Elon</w:t>
      </w:r>
      <w:proofErr w:type="spellEnd"/>
      <w:r w:rsidR="00AB4136" w:rsidRPr="00F71E5E">
        <w:t xml:space="preserve"> </w:t>
      </w:r>
      <w:proofErr w:type="spellStart"/>
      <w:r w:rsidR="00AB4136" w:rsidRPr="00F71E5E">
        <w:t>Moreh</w:t>
      </w:r>
      <w:proofErr w:type="spellEnd"/>
      <w:r w:rsidR="00AB4136" w:rsidRPr="00F71E5E">
        <w:t xml:space="preserve"> in der Nähe der Stadt Nablus im Westjordanland als illegal eingestuft wurde, weil sie n</w:t>
      </w:r>
      <w:r w:rsidR="0074771B" w:rsidRPr="00F71E5E">
        <w:t>icht militärisch genutzt wurde,</w:t>
      </w:r>
      <w:r w:rsidRPr="00F71E5E">
        <w:t xml:space="preserve"> </w:t>
      </w:r>
      <w:r w:rsidR="00AB4136" w:rsidRPr="00F71E5E">
        <w:t>verfolgten die israelischen Behörden diese Politik in den besetzten Gebieten mit Nachdruck.</w:t>
      </w:r>
      <w:r w:rsidR="00D93EDB" w:rsidRPr="00F71E5E">
        <w:t xml:space="preserve"> </w:t>
      </w:r>
    </w:p>
    <w:p w14:paraId="11825BE0" w14:textId="77777777" w:rsidR="00DF091D" w:rsidRPr="00F71E5E" w:rsidRDefault="00AB4136" w:rsidP="00566C71">
      <w:pPr>
        <w:spacing w:after="120"/>
      </w:pPr>
      <w:r w:rsidRPr="00F71E5E">
        <w:t>Parallel dazu ermöglichte die israelische Regierung jüdischen Gemeinden und Siedlungen die Nutzung der enteigneten Flächen. In Israel und Ostjerusalem übertrug sie das Land vom Staat auf jüdische nationale Organisationen und Institutionen, von denen viele nur Juden dien</w:t>
      </w:r>
      <w:r w:rsidR="002517EB" w:rsidRPr="00F71E5E">
        <w:t>en, während der Rechtstitel für das Land</w:t>
      </w:r>
      <w:r w:rsidRPr="00F71E5E">
        <w:t xml:space="preserve"> </w:t>
      </w:r>
      <w:r w:rsidR="0009164A" w:rsidRPr="00F71E5E">
        <w:t>beim Staat</w:t>
      </w:r>
      <w:r w:rsidRPr="00F71E5E">
        <w:t xml:space="preserve"> bl</w:t>
      </w:r>
      <w:r w:rsidR="00FF44B5" w:rsidRPr="00F71E5E">
        <w:t>ieb. In den übrige</w:t>
      </w:r>
      <w:r w:rsidRPr="00F71E5E">
        <w:t xml:space="preserve"> </w:t>
      </w:r>
      <w:r w:rsidR="0050748A" w:rsidRPr="00F71E5E">
        <w:t>besetzten Gebiete</w:t>
      </w:r>
      <w:r w:rsidR="00FF44B5" w:rsidRPr="00F71E5E">
        <w:t>n</w:t>
      </w:r>
      <w:r w:rsidRPr="00F71E5E">
        <w:t xml:space="preserve"> hat die israelische Regierung eine Politik </w:t>
      </w:r>
      <w:r w:rsidR="00FF44B5" w:rsidRPr="00F71E5E">
        <w:t>verfolgt, welche</w:t>
      </w:r>
      <w:r w:rsidRPr="00F71E5E">
        <w:t xml:space="preserve"> die Zuweisung von staatlichem Land fast ausschließlich an staatliche israelische Einrichtungen und Organisationen sowie an staatliche und private Unternehmen zum Nutzen jüdischer israelischer Siedler ermöglichte.</w:t>
      </w:r>
    </w:p>
    <w:p w14:paraId="510B4D55" w14:textId="77777777" w:rsidR="00AB4136" w:rsidRPr="00F71E5E" w:rsidRDefault="00EA0A46" w:rsidP="00566C71">
      <w:pPr>
        <w:spacing w:after="120"/>
      </w:pPr>
      <w:r w:rsidRPr="00F71E5E">
        <w:t>I</w:t>
      </w:r>
      <w:r w:rsidR="00AB4136" w:rsidRPr="00F71E5E">
        <w:t xml:space="preserve">n Israel wird </w:t>
      </w:r>
      <w:r w:rsidRPr="00F71E5E">
        <w:t xml:space="preserve">staatliches Land </w:t>
      </w:r>
      <w:r w:rsidR="00AB4136" w:rsidRPr="00F71E5E">
        <w:t xml:space="preserve">weitgehend für die Entwicklung jüdischer Städte und Ortschaften genutzt; palästinensische Bürger Israels </w:t>
      </w:r>
      <w:r w:rsidR="0009164A" w:rsidRPr="00F71E5E">
        <w:t>können</w:t>
      </w:r>
      <w:r w:rsidR="00AB4136" w:rsidRPr="00F71E5E">
        <w:t xml:space="preserve"> 80 % des staatlichen </w:t>
      </w:r>
      <w:r w:rsidR="00AB4136" w:rsidRPr="00F71E5E">
        <w:lastRenderedPageBreak/>
        <w:t xml:space="preserve">Landes </w:t>
      </w:r>
      <w:r w:rsidR="0009164A" w:rsidRPr="00F71E5E">
        <w:t>nicht</w:t>
      </w:r>
      <w:r w:rsidR="00AB4136" w:rsidRPr="00F71E5E">
        <w:t xml:space="preserve"> pachten. Jüdische staatliche Einrichtungen verpachten in der Regel kein Land an Nicht-Juden und akzeptieren sie nicht in den Wohnprojekten und/oder Gemeinden, die sie auf staatlichem Land errichten, das speziell für neue jüdische Einwanderer erschlossen wurde. Etwa 13 % des staatlichen Grund und Bodens in Israel, d. h. über 2,5 Millionen </w:t>
      </w:r>
      <w:proofErr w:type="spellStart"/>
      <w:r w:rsidR="00AB4136" w:rsidRPr="00F71E5E">
        <w:t>Dunam</w:t>
      </w:r>
      <w:proofErr w:type="spellEnd"/>
      <w:r w:rsidR="00AB4136" w:rsidRPr="00F71E5E">
        <w:t>, befinden sich im Besitz des Jüdischen Nationalfonds und werden von diesem ausschließlich für die Nutzung durch Juden verwaltet.</w:t>
      </w:r>
    </w:p>
    <w:p w14:paraId="39A28F1F" w14:textId="77777777" w:rsidR="00AB4136" w:rsidRPr="00F71E5E" w:rsidRDefault="00AB4136" w:rsidP="00566C71">
      <w:pPr>
        <w:spacing w:after="120"/>
      </w:pPr>
      <w:r w:rsidRPr="00F71E5E">
        <w:t>Die Errichtung und Förderung israelischer Siedlungen in den völkerrechtlich illegal</w:t>
      </w:r>
      <w:r w:rsidR="00EA0A46" w:rsidRPr="00F71E5E">
        <w:t xml:space="preserve"> </w:t>
      </w:r>
      <w:r w:rsidRPr="00F71E5E">
        <w:t xml:space="preserve"> </w:t>
      </w:r>
      <w:r w:rsidR="0009164A" w:rsidRPr="00F71E5E">
        <w:t xml:space="preserve">besetzten Gebieten </w:t>
      </w:r>
      <w:r w:rsidRPr="00F71E5E">
        <w:t xml:space="preserve">und deren Besiedlung mit jüdischen israelischen Zivilisten ist seit 1967 Politik der israelischen Regierung. Bis heute wurden etwa 38 % des Bodens in Ostjerusalem von Palästinensern enteignet, der größte Teil davon </w:t>
      </w:r>
      <w:r w:rsidR="0009164A" w:rsidRPr="00F71E5E">
        <w:t>aus</w:t>
      </w:r>
      <w:r w:rsidRPr="00F71E5E">
        <w:t xml:space="preserve"> Privatbesitz. Die israelischen Behörden haben diese umfangreichen Landenteignungen für den Bau von 13 jüdisch-israelischen Siedlungen an strategischen Standorten genutzt, um palästinensische Viertel zu umzingeln und so</w:t>
      </w:r>
      <w:r w:rsidR="00EA0A46" w:rsidRPr="00F71E5E">
        <w:t>mit die räumliche Verbindung</w:t>
      </w:r>
      <w:r w:rsidRPr="00F71E5E">
        <w:t xml:space="preserve"> und die Stadtentwicklung der Palästinenser zu stören.</w:t>
      </w:r>
    </w:p>
    <w:p w14:paraId="2C59588D" w14:textId="77777777" w:rsidR="00AB4136" w:rsidRPr="00F71E5E" w:rsidRDefault="00AB4136" w:rsidP="00566C71">
      <w:pPr>
        <w:spacing w:after="120"/>
      </w:pPr>
      <w:r w:rsidRPr="00F71E5E">
        <w:t xml:space="preserve">Im übrigen Westjordanland vergrößerte Israel zwischen 1967 und 2009 die Gesamtfläche des staatlichen Bodens von etwa 530.000 </w:t>
      </w:r>
      <w:proofErr w:type="spellStart"/>
      <w:r w:rsidRPr="00F71E5E">
        <w:t>Dunam</w:t>
      </w:r>
      <w:proofErr w:type="spellEnd"/>
      <w:r w:rsidRPr="00F71E5E">
        <w:t xml:space="preserve"> auf 1,4 Millionen </w:t>
      </w:r>
      <w:proofErr w:type="spellStart"/>
      <w:r w:rsidRPr="00F71E5E">
        <w:t>Dunam</w:t>
      </w:r>
      <w:proofErr w:type="spellEnd"/>
      <w:r w:rsidRPr="00F71E5E">
        <w:t xml:space="preserve">, von denen sich der größte Teil im Gebiet C befindet, und wies fast die Hälfte davon der zivilen Nutzung zu. Davon wurden etwa 99,76 % (674.459 </w:t>
      </w:r>
      <w:proofErr w:type="spellStart"/>
      <w:r w:rsidRPr="00F71E5E">
        <w:t>Dunam</w:t>
      </w:r>
      <w:proofErr w:type="spellEnd"/>
      <w:r w:rsidRPr="00F71E5E">
        <w:t xml:space="preserve">) ausschließlich für israelische Siedlungen bereitgestellt, wie aus Informationen hervorgeht, die das israelische Militär 2018 der israelischen NRO Peace </w:t>
      </w:r>
      <w:proofErr w:type="spellStart"/>
      <w:r w:rsidRPr="00F71E5E">
        <w:t>Now</w:t>
      </w:r>
      <w:proofErr w:type="spellEnd"/>
      <w:r w:rsidRPr="00F71E5E">
        <w:t xml:space="preserve"> zur Verfügung stellte. Heute bedecken die israelischen Siedlungen fast 10 % des Westjordanlandes, und ihre Regionalräte sind für etwa 63 % des Gebiets C (oder 40 % des Westjordanlandes) zuständig, in dem die meisten Siedler leben. Ende 2020 gab es 272 Siedlungen und Außenposten im Westjordanland (ohne Ostjerusalem), in denen über 441.600 israelische Siedler lebten. Im Juli 2021 lebten zusätzlich 225.178 jüdische israelische Siedler in Ostjerusalem, wo zu diesem Zeitpunkt 358.800 Palästinenser lebten.</w:t>
      </w:r>
    </w:p>
    <w:p w14:paraId="7AA6ED37" w14:textId="77777777" w:rsidR="00AB4136" w:rsidRPr="00F71E5E" w:rsidRDefault="00AB4136" w:rsidP="00566C71">
      <w:pPr>
        <w:spacing w:after="120"/>
      </w:pPr>
      <w:r w:rsidRPr="00F71E5E">
        <w:t>Die israelischen Siedlungen im Westjordanland, einschließlich Ostjerusalem, sind als ständige Wohnorte oder Wirtschaftsstandorte für jüdische Israelis gedacht und werden ausschließlich für deren Bedürfnisse gebaut. Die israelischen Behörden stellen Subventionen, Steueranreize und kostengünstige Versorgungsleistungen und Ressourcen bereit, um jüdische Israelis zu ermutigen, an diesen Orten zu leben und die Siedlungswirtschaft zu unterstützen.</w:t>
      </w:r>
    </w:p>
    <w:p w14:paraId="70E74892" w14:textId="77777777" w:rsidR="00AB4136" w:rsidRPr="00F71E5E" w:rsidRDefault="00AB4136" w:rsidP="00566C71">
      <w:pPr>
        <w:spacing w:after="120"/>
      </w:pPr>
      <w:r w:rsidRPr="00F71E5E">
        <w:t xml:space="preserve">Israel beschlagnahmt zwar keine Häuser und Grundstücke von Palästinensern im Gazastreifen mehr, setzt aber rechtswidrige tödliche Gewalt ein, um die Bewegungsfreiheit der Palästinenser in der "Pufferzone", die das Gebiet von Israel trennt, und in einem ebenfalls zugangsbeschränkten Seegebiet vor der Küste des Gazastreifens zu kontrollieren und einzuschränken. Nach Angaben von Menschenrechtsorganisationen erstreckt sich die "Pufferzone" in einer Entfernung zwischen 300 und 1.500 Metern vom Zaun und umfasst insgesamt etwa </w:t>
      </w:r>
      <w:r w:rsidR="0009164A" w:rsidRPr="00F71E5E">
        <w:t>62k</w:t>
      </w:r>
      <w:r w:rsidR="0074771B" w:rsidRPr="00F71E5E">
        <w:rPr>
          <w:rStyle w:val="hgkelc"/>
          <w:rFonts w:eastAsia="Times New Roman"/>
        </w:rPr>
        <w:t>m</w:t>
      </w:r>
      <w:r w:rsidR="0074771B" w:rsidRPr="00F71E5E">
        <w:rPr>
          <w:rStyle w:val="hgkelc"/>
          <w:rFonts w:eastAsia="Times New Roman"/>
          <w:vertAlign w:val="superscript"/>
        </w:rPr>
        <w:t>2</w:t>
      </w:r>
      <w:r w:rsidR="0009164A" w:rsidRPr="00F71E5E">
        <w:t xml:space="preserve">, </w:t>
      </w:r>
      <w:r w:rsidRPr="00F71E5E">
        <w:t xml:space="preserve">d. h. rund 17 % der Gesamtfläche des Gazastreifens. Sie umfasst über 35 % der landwirtschaftlichen Nutzfläche des Gazastreifens. </w:t>
      </w:r>
      <w:r w:rsidR="0009164A" w:rsidRPr="00F71E5E">
        <w:t>Die Einschränku</w:t>
      </w:r>
      <w:r w:rsidR="00DD5535" w:rsidRPr="00F71E5E">
        <w:t>ngen der</w:t>
      </w:r>
      <w:r w:rsidR="0009164A" w:rsidRPr="00F71E5E">
        <w:t xml:space="preserve"> </w:t>
      </w:r>
      <w:r w:rsidR="00DD5535" w:rsidRPr="00F71E5E">
        <w:t xml:space="preserve">Fischereigewässer des Gazastreifens </w:t>
      </w:r>
      <w:r w:rsidR="0009164A" w:rsidRPr="00F71E5E">
        <w:t xml:space="preserve">betragen </w:t>
      </w:r>
      <w:r w:rsidRPr="00F71E5E">
        <w:t>85 %.</w:t>
      </w:r>
    </w:p>
    <w:p w14:paraId="73D7F0F6" w14:textId="77777777" w:rsidR="00AB4136" w:rsidRPr="00F71E5E" w:rsidRDefault="00AB4136" w:rsidP="00566C71">
      <w:pPr>
        <w:spacing w:after="120"/>
      </w:pPr>
    </w:p>
    <w:p w14:paraId="3E440B2C" w14:textId="77777777" w:rsidR="00AB4136" w:rsidRPr="00F71E5E" w:rsidRDefault="00AB4136" w:rsidP="00566C71">
      <w:pPr>
        <w:spacing w:after="120"/>
        <w:rPr>
          <w:b/>
        </w:rPr>
      </w:pPr>
      <w:r w:rsidRPr="00F71E5E">
        <w:rPr>
          <w:b/>
        </w:rPr>
        <w:t>DISKRIMINIERENDE FLÄCHENNUTZUNGS- UND PLANUNGSPOLITIK</w:t>
      </w:r>
    </w:p>
    <w:p w14:paraId="536D6FEC" w14:textId="77777777" w:rsidR="00AB4136" w:rsidRPr="00F71E5E" w:rsidRDefault="00AB4136" w:rsidP="00566C71">
      <w:pPr>
        <w:spacing w:after="120"/>
      </w:pPr>
      <w:r w:rsidRPr="00F71E5E">
        <w:t xml:space="preserve">Zusammen mit dem System des Landbesitzes und der Landzuteilung spielen die Raumordnungs- und Planungspolitik eine zentrale Rolle bei der Umsetzung der israelischen Politik, die darauf abzielt, eine jüdische Kontrolle zu etablieren und </w:t>
      </w:r>
      <w:r w:rsidRPr="00F71E5E">
        <w:lastRenderedPageBreak/>
        <w:t>gleichzeitig die palästinensischen Gemeinschaften sowohl in Israel als auch in den OPT zu marginalisieren. Die Planung wurde eingesetzt, um die jüdisch-israelische Präsenz an strategischen Orten auszuweiten, jüdische Städte und Siedlungen</w:t>
      </w:r>
      <w:r w:rsidR="000B4C0F" w:rsidRPr="00F71E5E">
        <w:t xml:space="preserve"> zu errichten, die </w:t>
      </w:r>
      <w:r w:rsidR="00BE5CFB" w:rsidRPr="00F71E5E">
        <w:t>räumliche</w:t>
      </w:r>
      <w:r w:rsidRPr="00F71E5E">
        <w:t xml:space="preserve"> Ausdehnung palästinensischer Städte und Zentren zu behindern und die Landnutzung und den palästinensischen Zugang zu Bauland durch die Ausweisung von Grünflächen, Industriegebieten oder Militärzonen zu regeln. Diese Planungen wurden beispielsweise dazu genutzt, palästinensische Ortschaften einzuschließen oder palästinensische Dörfer, die nach 1948 zerstört wurden, durch die Ausweisung als Militärzonen oder Nationalparks auszulöschen.</w:t>
      </w:r>
    </w:p>
    <w:p w14:paraId="286BA1E1" w14:textId="77777777" w:rsidR="00AB4136" w:rsidRPr="00F71E5E" w:rsidRDefault="00AB4136" w:rsidP="00566C71">
      <w:pPr>
        <w:spacing w:after="120"/>
      </w:pPr>
      <w:r w:rsidRPr="00F71E5E">
        <w:t xml:space="preserve">In allen Gebieten, in denen Israel die volle Kontrolle ausübt (in Israel, Ostjerusalem und </w:t>
      </w:r>
      <w:r w:rsidR="000B4C0F" w:rsidRPr="00F71E5E">
        <w:t xml:space="preserve">der </w:t>
      </w:r>
      <w:r w:rsidR="00DD5535" w:rsidRPr="00F71E5E">
        <w:t xml:space="preserve">C-Zone </w:t>
      </w:r>
      <w:r w:rsidRPr="00F71E5E">
        <w:t>im Westjordanland), legt ein lokaler Rahmenplan die Politik für die Nutzung des Landes für Zwecke wie Wohnen,</w:t>
      </w:r>
      <w:r w:rsidR="000546EC" w:rsidRPr="00F71E5E">
        <w:t xml:space="preserve"> Industrie und Grünflächen fest. Er</w:t>
      </w:r>
      <w:r w:rsidRPr="00F71E5E">
        <w:t xml:space="preserve"> dient als Rechtsgrundlage für die Erteilung von Baugenehmigungen und ist das wichtigste Instrument, mit dem die Zentralregierung die lokale Entwicklung ermöglicht. In Israel und Ostjerusalem kann ein lokaler Rahmenplan nur von einer offiziellen Regierungsbehörde gemäß dem Planungs- und Baugesetz von 1965 erstellt werden. Die staatlichen Planer versäumen es jedoch, angemessene Pläne für palästinensisc</w:t>
      </w:r>
      <w:r w:rsidR="000546EC" w:rsidRPr="00F71E5E">
        <w:t>he Ortschaften zu erstellen, welche</w:t>
      </w:r>
      <w:r w:rsidRPr="00F71E5E">
        <w:t xml:space="preserve"> die Bedürfnisse der Einwohner berücksichtigen.</w:t>
      </w:r>
    </w:p>
    <w:p w14:paraId="442DF2DB" w14:textId="77777777" w:rsidR="00AB4136" w:rsidRPr="00F71E5E" w:rsidRDefault="00AB4136" w:rsidP="00566C71">
      <w:pPr>
        <w:spacing w:after="120"/>
      </w:pPr>
      <w:r w:rsidRPr="00F71E5E">
        <w:t xml:space="preserve">Auch </w:t>
      </w:r>
      <w:r w:rsidR="00DD5535" w:rsidRPr="00F71E5E">
        <w:t>in der C-Zone</w:t>
      </w:r>
      <w:r w:rsidRPr="00F71E5E">
        <w:t xml:space="preserve"> im Westjordanland lässt das Planungssystem der israelischen Zivilverwaltung keine palästinen</w:t>
      </w:r>
      <w:r w:rsidR="008025EE" w:rsidRPr="00F71E5E">
        <w:t xml:space="preserve">sische Vertretung oder </w:t>
      </w:r>
      <w:r w:rsidR="00A2614C" w:rsidRPr="00F71E5E">
        <w:t>a</w:t>
      </w:r>
      <w:r w:rsidR="00AD42C2" w:rsidRPr="00F71E5E">
        <w:t>ngemessene</w:t>
      </w:r>
      <w:r w:rsidR="00A2614C" w:rsidRPr="00F71E5E">
        <w:t xml:space="preserve"> </w:t>
      </w:r>
      <w:r w:rsidRPr="00F71E5E">
        <w:t xml:space="preserve"> Beteiligung zu, so dass die Bedürfnisse der palästinensischen Bevölkerung nicht berücksichtigt werden und die Interessen der israelischen Siedler stets im Vordergrund stehen. Gleichzeitig legt die israelische Zivilverwaltung das jordanische Recht selektiv aus, um darauf zu bestehen, dass die Planung den veralteten britischen Mandatsplänen entsprechen muss, und lehnt auf dieser Grundlage routinemäßig Anträge auf Baugenehmigungen ab.</w:t>
      </w:r>
    </w:p>
    <w:p w14:paraId="31CA854A" w14:textId="77777777" w:rsidR="00AB4136" w:rsidRPr="00F71E5E" w:rsidRDefault="00AB4136" w:rsidP="00566C71">
      <w:pPr>
        <w:spacing w:after="120"/>
      </w:pPr>
      <w:r w:rsidRPr="00F71E5E">
        <w:t xml:space="preserve">Diese diskriminierenden Maßnahmen führen sowohl in Israel als auch in den </w:t>
      </w:r>
      <w:r w:rsidR="00DD5535" w:rsidRPr="00F71E5E">
        <w:t>besetzten Gebieten</w:t>
      </w:r>
      <w:r w:rsidRPr="00F71E5E">
        <w:t xml:space="preserve"> zu </w:t>
      </w:r>
      <w:r w:rsidR="00DD5535" w:rsidRPr="00F71E5E">
        <w:t>nicht genehmigten</w:t>
      </w:r>
      <w:r w:rsidRPr="00F71E5E">
        <w:t xml:space="preserve"> Bauvorhaben und anschließenden Abrissen.</w:t>
      </w:r>
    </w:p>
    <w:p w14:paraId="41683788" w14:textId="77777777" w:rsidR="00AB4136" w:rsidRPr="00F71E5E" w:rsidRDefault="00AB4136" w:rsidP="00566C71">
      <w:pPr>
        <w:spacing w:after="120"/>
      </w:pPr>
      <w:r w:rsidRPr="00F71E5E">
        <w:t>Das Ergebnis ist das völlige Fehlen neuer palästinensischer Siedlungen. Seit 1948 hat der Staat mehr als 700 jüdische Ortschaften in Israel errichtet, während er mit Ausnahme der st</w:t>
      </w:r>
      <w:r w:rsidR="008A4E52" w:rsidRPr="00F71E5E">
        <w:t>aatlich geplanten</w:t>
      </w:r>
      <w:r w:rsidRPr="00F71E5E">
        <w:t xml:space="preserve"> </w:t>
      </w:r>
      <w:r w:rsidR="008A4E52" w:rsidRPr="00F71E5E">
        <w:t xml:space="preserve">Beduinen-Townships </w:t>
      </w:r>
      <w:r w:rsidRPr="00F71E5E">
        <w:t>im Negev/</w:t>
      </w:r>
      <w:proofErr w:type="spellStart"/>
      <w:r w:rsidRPr="00F71E5E">
        <w:t>Naqab</w:t>
      </w:r>
      <w:proofErr w:type="spellEnd"/>
      <w:r w:rsidRPr="00F71E5E">
        <w:t>, die für die Zwangsumsiedlung von Beduinen vorgesehen sind, keine neuen Ortschaften für Palästinenser errichtet hat.</w:t>
      </w:r>
    </w:p>
    <w:p w14:paraId="56273977" w14:textId="77777777" w:rsidR="001A2A68" w:rsidRPr="00F71E5E" w:rsidRDefault="00AB4136" w:rsidP="00B06AA4">
      <w:pPr>
        <w:spacing w:after="120"/>
      </w:pPr>
      <w:r w:rsidRPr="00F71E5E">
        <w:t xml:space="preserve">Nach einer Schätzung des </w:t>
      </w:r>
      <w:proofErr w:type="spellStart"/>
      <w:r w:rsidRPr="00F71E5E">
        <w:t>Mossawa</w:t>
      </w:r>
      <w:proofErr w:type="spellEnd"/>
      <w:r w:rsidRPr="00F71E5E">
        <w:t>-Zentrums, einer Nichtregierungsorganisation, wurden 2019 rund 50 000 Gebäude von palästinensischen Bürgern Israels ohne Baugenehmigung errichtet. Nach dem Planungs- und Baugesetz von 1965 kann jedes Gebäude oder jede Anlage ohne Baugenehmigung von den zuständigen israelischen Behörden "abgerissen, demontiert oder entfernt" werden, und der Eigentümer kann für die Kosten des Abrisses haftbar gemacht werden</w:t>
      </w:r>
      <w:r w:rsidR="008A4E52" w:rsidRPr="00F71E5E">
        <w:t xml:space="preserve"> oder riskiert</w:t>
      </w:r>
      <w:r w:rsidR="00DD5535" w:rsidRPr="00F71E5E">
        <w:t xml:space="preserve"> eine Ge</w:t>
      </w:r>
      <w:r w:rsidR="008A4E52" w:rsidRPr="00F71E5E">
        <w:t>ld- und/oder Haftstrafe</w:t>
      </w:r>
      <w:r w:rsidR="00DF75E5" w:rsidRPr="00F71E5E">
        <w:t>. Zwischen 2012 und 2014 ergingen</w:t>
      </w:r>
      <w:r w:rsidRPr="00F71E5E">
        <w:t xml:space="preserve"> 97 % der behördlichen Abrissverfügungen in dem von den israelischen Behörden als arabischer Sektor</w:t>
      </w:r>
      <w:r w:rsidR="00F5363A" w:rsidRPr="00F71E5E">
        <w:t xml:space="preserve"> bezeichneten Gebiet</w:t>
      </w:r>
      <w:r w:rsidRPr="00F71E5E">
        <w:t xml:space="preserve">, </w:t>
      </w:r>
      <w:r w:rsidR="00167FE2" w:rsidRPr="00F71E5E">
        <w:t>in dem vor allem palästinensische Bürger Israels</w:t>
      </w:r>
      <w:r w:rsidR="00B72669" w:rsidRPr="00F71E5E">
        <w:t xml:space="preserve"> leben</w:t>
      </w:r>
      <w:r w:rsidR="00167FE2" w:rsidRPr="00F71E5E">
        <w:t>, auch die viel kleinere drusische Minderheit.</w:t>
      </w:r>
    </w:p>
    <w:p w14:paraId="39D47B00" w14:textId="77777777" w:rsidR="00AB4136" w:rsidRPr="00F71E5E" w:rsidRDefault="00AB4136" w:rsidP="00566C71">
      <w:pPr>
        <w:spacing w:after="120"/>
      </w:pPr>
      <w:r w:rsidRPr="00F71E5E">
        <w:t>Der Negev</w:t>
      </w:r>
      <w:r w:rsidR="001C7702" w:rsidRPr="00F71E5E">
        <w:t xml:space="preserve"> </w:t>
      </w:r>
      <w:proofErr w:type="spellStart"/>
      <w:r w:rsidRPr="00F71E5E">
        <w:t>Naqab</w:t>
      </w:r>
      <w:proofErr w:type="spellEnd"/>
      <w:r w:rsidRPr="00F71E5E">
        <w:t xml:space="preserve"> ist ein Paradebeispiel dafür, wie Israels diskriminierende Planungs- und Baupolitik darauf abzielt, Land und Ressourcen für jüdische Israelis auf Kosten der palästinensischen Land- und Wohnrechte zu maximieren. Anstatt die palästinensischen Beduinendörfer im Negev/</w:t>
      </w:r>
      <w:proofErr w:type="spellStart"/>
      <w:r w:rsidRPr="00F71E5E">
        <w:t>Naqab</w:t>
      </w:r>
      <w:proofErr w:type="spellEnd"/>
      <w:r w:rsidRPr="00F71E5E">
        <w:t xml:space="preserve"> als Wohngebiete auszuweisen, haben die israelischen Behörden seit den 1970er Jahren die Dörfer und das umliegende Land für militärische, industrielle oder öffentliche Zwecke ausgewiesen. Im Laufe der Jahre hat Israel 11 </w:t>
      </w:r>
      <w:r w:rsidRPr="00F71E5E">
        <w:lastRenderedPageBreak/>
        <w:t>dieser Dörfer anerkannt, aber 35 bleiben "nicht anerkannt", da die Bewohner als "illegale Hausbesetzer" gelten und keine Baugenehmigung für ihre bestehenden oder neuen Häuser beantragen können, da die Grundstücke nicht als Wohngebiete ausgewiesen sind. Die Gebäude ganzer Gemeinden wurden infolgedessen wiederholt abgerissen. Im Gegensatz dazu haben israelische Gerichte rückwirkend jüdische Gemeinden genehmigt, die ohne Baupläne und Baugenehmigungen in demselben Gebiet errichtet wurden. Der fehlende offizielle Status bedeutet auch, dass die israelischen Behörden diesen Dörfern keine wesentlichen Infrastrukturen oder Dienstleistungen wie Gesundheitsfürsorge oder Bildung zur Verfügung stellen, und die Bewohner haben keine Vertretung in den verschiedenen lokalen Regierungsgremien, da sie sich nicht zu Kommunalwahlen anmelden oder daran teilnehmen können.</w:t>
      </w:r>
    </w:p>
    <w:p w14:paraId="277F70A4" w14:textId="77777777" w:rsidR="00AB4136" w:rsidRPr="00F71E5E" w:rsidRDefault="00AB4136" w:rsidP="00566C71">
      <w:pPr>
        <w:spacing w:after="120"/>
      </w:pPr>
      <w:r w:rsidRPr="00F71E5E">
        <w:t>Auch die bewusste Weigerung, Flächennutzungspläne für palästinensische Viertel in Ostjerusalem zu genehmigen, hat sich ruinös auf die palästinensischen Gemeinden ausgewirkt und ihre Entwicklung behindert, einschließlich des Baus von öffentlichen Räumen, Schulen und Gewerbegebieten. Die Palästinenser leben in unterentwickelten und dicht besiedelten Gebieten in Ostjerusalem; sie sind mit einem akuten Wohnungsmangel konfrontiert, während ganze Stadtteile dem Risiko ausgesetzt sind, wegen ungenehmigter Bauvorhaben abgerissen zu werden.</w:t>
      </w:r>
    </w:p>
    <w:p w14:paraId="5F10FB8C" w14:textId="77777777" w:rsidR="00AB4136" w:rsidRPr="00F71E5E" w:rsidRDefault="00AB4136" w:rsidP="00566C71">
      <w:pPr>
        <w:spacing w:after="120"/>
      </w:pPr>
      <w:r w:rsidRPr="00F71E5E">
        <w:t>Die Palästinenser stellen heute 60 % der Bevölkerung Ostjeru</w:t>
      </w:r>
      <w:r w:rsidR="0073653C" w:rsidRPr="00F71E5E">
        <w:t>salems, aber nur 15 % dieses Stadtgebiets</w:t>
      </w:r>
      <w:r w:rsidRPr="00F71E5E">
        <w:t xml:space="preserve"> sind von den israelischen Planungsbehörden für palästinensischen Wohnraum vorgesehen, 2,6 % davon für öffentliche Gebäude. Nach Angaben von Peace </w:t>
      </w:r>
      <w:proofErr w:type="spellStart"/>
      <w:r w:rsidRPr="00F71E5E">
        <w:t>Now</w:t>
      </w:r>
      <w:proofErr w:type="spellEnd"/>
      <w:r w:rsidRPr="00F71E5E">
        <w:t xml:space="preserve"> waren von 1991 bis 2018 nur 16,5 % der in Jerusalem genehmigten Bauanträge für Palästinenser in Ostjerusalem bestimmt, verglichen mit 37,8 % für jüdische Siedlungen in Ostjerusalem. Die übrigen genehmigten Anträge betrafen Westjerusalem.</w:t>
      </w:r>
    </w:p>
    <w:p w14:paraId="298F1E00" w14:textId="77777777" w:rsidR="00AB4136" w:rsidRPr="00F71E5E" w:rsidRDefault="00DD5535" w:rsidP="00566C71">
      <w:pPr>
        <w:spacing w:after="120"/>
      </w:pPr>
      <w:r w:rsidRPr="00F71E5E">
        <w:t xml:space="preserve">In der C-Zone </w:t>
      </w:r>
      <w:r w:rsidR="00AB4136" w:rsidRPr="00F71E5E">
        <w:t xml:space="preserve">des Westjordanlandes bedeutet das zutiefst diskriminierende Stadtplanungs- und Flächennutzungssystem, dass die Palästinenser in der Praxis nur etwa 0,5 % (etwa 1 800 Hektar) </w:t>
      </w:r>
      <w:r w:rsidRPr="00F71E5E">
        <w:t>der C-Zone</w:t>
      </w:r>
      <w:r w:rsidR="00AB4136" w:rsidRPr="00F71E5E">
        <w:t xml:space="preserve"> bebauen dürfen, von denen der größte Teil bereits bebaut ist. </w:t>
      </w:r>
      <w:r w:rsidRPr="00F71E5E">
        <w:t>Dagegen</w:t>
      </w:r>
      <w:r w:rsidR="00AB4136" w:rsidRPr="00F71E5E">
        <w:t xml:space="preserve"> haben die israelischen Behörden 70 % des Landes in </w:t>
      </w:r>
      <w:r w:rsidRPr="00F71E5E">
        <w:t>der C-Zone</w:t>
      </w:r>
      <w:r w:rsidR="00AB4136" w:rsidRPr="00F71E5E">
        <w:t xml:space="preserve"> für Siedlungen bereitgestellt. Im Juli 2019 versprach das israelische Sicherheitskabinett, Baugenehmigungen für 715 Wohneinheiten für Palästinenser zu erteilen. Im Gegensatz dazu versprach es Baugenehmigungen für 6.000 Wohneinheiten für jüdische Siedler. Bis Ende Juni 2020 war nur eine einzige Baugenehmigung für Palästinenser erteilt worden. Im Gegensatz dazu wurden </w:t>
      </w:r>
      <w:r w:rsidR="00A06BED" w:rsidRPr="00F71E5E">
        <w:t>zwischen Juli 2019 und März des Folgejahres</w:t>
      </w:r>
      <w:r w:rsidR="00AB4136" w:rsidRPr="00F71E5E">
        <w:t xml:space="preserve"> 1.094 Baugenehmigungen für jüdische Siedlungen erteilt.</w:t>
      </w:r>
    </w:p>
    <w:p w14:paraId="727EAE4E" w14:textId="77777777" w:rsidR="00AB4136" w:rsidRPr="00F71E5E" w:rsidRDefault="00AB4136" w:rsidP="00566C71">
      <w:pPr>
        <w:spacing w:after="120"/>
      </w:pPr>
    </w:p>
    <w:p w14:paraId="00F1CB0B" w14:textId="77777777" w:rsidR="00AB4136" w:rsidRPr="00F71E5E" w:rsidRDefault="00AB4136" w:rsidP="00566C71">
      <w:pPr>
        <w:spacing w:after="120"/>
        <w:rPr>
          <w:b/>
        </w:rPr>
      </w:pPr>
      <w:r w:rsidRPr="00F71E5E">
        <w:rPr>
          <w:b/>
        </w:rPr>
        <w:t>UNTERDRÜCKUNG DER MENSCHLICHEN ENTWICKLUNG DER PALÄSTINENSER</w:t>
      </w:r>
    </w:p>
    <w:p w14:paraId="57071D44" w14:textId="77777777" w:rsidR="00AB4136" w:rsidRPr="00F71E5E" w:rsidRDefault="00AB4136" w:rsidP="00566C71">
      <w:pPr>
        <w:spacing w:after="120"/>
      </w:pPr>
      <w:r w:rsidRPr="00F71E5E">
        <w:t>Die jahrzehntelang</w:t>
      </w:r>
      <w:r w:rsidR="00355073" w:rsidRPr="00F71E5E">
        <w:t xml:space="preserve"> </w:t>
      </w:r>
      <w:r w:rsidRPr="00F71E5E">
        <w:t xml:space="preserve">bewusst ungleiche Behandlung von Palästinensern in allen von Israel kontrollierten Gebieten hat dazu geführt, dass Palästinenser an den Rand gedrängt </w:t>
      </w:r>
      <w:r w:rsidR="00355073" w:rsidRPr="00F71E5E">
        <w:t xml:space="preserve">wurden </w:t>
      </w:r>
      <w:r w:rsidRPr="00F71E5E">
        <w:t xml:space="preserve">und </w:t>
      </w:r>
      <w:r w:rsidR="00355073" w:rsidRPr="00F71E5E">
        <w:t xml:space="preserve">heute </w:t>
      </w:r>
      <w:r w:rsidRPr="00F71E5E">
        <w:t xml:space="preserve">einer weit verbreiteten und systematischen sozioökonomischen Benachteiligung ausgesetzt sind, da ihnen der gleichberechtigte Zugang zu natürlichen und finanziellen Ressourcen, Lebensunterhaltsmöglichkeiten, Gesundheitsversorgung und Bildung verwehrt wird. Die diskriminierende Behandlung und Zuweisung von Ressourcen durch die israelischen Behörden zugunsten jüdischer  Bürger in Israel und israelischer Siedler in den </w:t>
      </w:r>
      <w:r w:rsidR="00D02C55" w:rsidRPr="00F71E5E">
        <w:t>besetzten Gebieten</w:t>
      </w:r>
      <w:r w:rsidR="008505AA" w:rsidRPr="00F71E5E">
        <w:t xml:space="preserve"> verschärfen</w:t>
      </w:r>
      <w:r w:rsidRPr="00F71E5E">
        <w:t xml:space="preserve"> die Ungleichheiten vor Ort.</w:t>
      </w:r>
    </w:p>
    <w:p w14:paraId="46FAA35A" w14:textId="77777777" w:rsidR="00AB4136" w:rsidRPr="00F71E5E" w:rsidRDefault="00AB4136" w:rsidP="00566C71">
      <w:pPr>
        <w:spacing w:after="120"/>
      </w:pPr>
      <w:r w:rsidRPr="00F71E5E">
        <w:t xml:space="preserve">In ganz Israel und den </w:t>
      </w:r>
      <w:r w:rsidR="0057328C" w:rsidRPr="00F71E5E">
        <w:t xml:space="preserve">besetzten Gebieten </w:t>
      </w:r>
      <w:r w:rsidRPr="00F71E5E">
        <w:t xml:space="preserve">leben Millionen von Palästinensern in dicht besiedelten Gebieten, die im Allgemeinen unterentwickelt sind und in denen es an angemessenen grundlegenden Dienstleistungen wie Müllabfuhr, Elektrizität, </w:t>
      </w:r>
      <w:r w:rsidRPr="00F71E5E">
        <w:lastRenderedPageBreak/>
        <w:t>öffentlichen Verkehrsmitteln sowie Wasser- und Abwasserinfrastruktur fehlt. In Gebieten, die vollständig unter israelischer Kontrolle stehen, wie dem Negev/</w:t>
      </w:r>
      <w:proofErr w:type="spellStart"/>
      <w:r w:rsidRPr="00F71E5E">
        <w:t>Naqab</w:t>
      </w:r>
      <w:proofErr w:type="spellEnd"/>
      <w:r w:rsidRPr="00F71E5E">
        <w:t>, Ostjerusalem und d</w:t>
      </w:r>
      <w:r w:rsidR="0057328C" w:rsidRPr="00F71E5E">
        <w:t xml:space="preserve">er C-Zone </w:t>
      </w:r>
      <w:r w:rsidRPr="00F71E5E">
        <w:t>im Westjordanland, ist die Verweigerung grundlegender Dienstleistungen untrennbar mit einer diskriminierenden Planungs- und Raumordnungspolitik verbunden und zielt darauf ab, unerträgliche Lebensbedingungen zu schaffen, um Palästinenser zu zwing</w:t>
      </w:r>
      <w:r w:rsidR="00921C84" w:rsidRPr="00F71E5E">
        <w:t>en, ihre Häuser zu verlassen und so</w:t>
      </w:r>
      <w:r w:rsidRPr="00F71E5E">
        <w:t xml:space="preserve"> die Ausweitung der jüdischen Siedlungen zu ermöglichen. Darüber hinaus bedeutet die israelische Politik der Ausgrenzung, </w:t>
      </w:r>
      <w:r w:rsidR="0057328C" w:rsidRPr="00F71E5E">
        <w:t>Trennung</w:t>
      </w:r>
      <w:r w:rsidRPr="00F71E5E">
        <w:t xml:space="preserve"> und </w:t>
      </w:r>
      <w:r w:rsidR="00B24C06" w:rsidRPr="00F71E5E">
        <w:t>strikten Ein</w:t>
      </w:r>
      <w:r w:rsidR="00AF5CE5" w:rsidRPr="00F71E5E">
        <w:t>schränkung der Bewegungsfreiheit</w:t>
      </w:r>
      <w:r w:rsidRPr="00F71E5E">
        <w:t xml:space="preserve"> im gesamten Westjordanland und im Gazastreifen, dass </w:t>
      </w:r>
      <w:r w:rsidR="005303C9" w:rsidRPr="00F71E5E">
        <w:t>der Zugang zu medizinischer Versorgung einschließlich lebensrettender Maßnahmen und auch zu Bil</w:t>
      </w:r>
      <w:r w:rsidR="00C76E66" w:rsidRPr="00F71E5E">
        <w:t>dung für Palästinenser sehr erschwert wird</w:t>
      </w:r>
      <w:r w:rsidRPr="00F71E5E">
        <w:t xml:space="preserve">, </w:t>
      </w:r>
      <w:r w:rsidR="005303C9" w:rsidRPr="00F71E5E">
        <w:t xml:space="preserve">obwohl </w:t>
      </w:r>
      <w:r w:rsidR="00C76E66" w:rsidRPr="00F71E5E">
        <w:t>Israel nach dem Völkerrecht verpflichtet ist,</w:t>
      </w:r>
      <w:r w:rsidRPr="00F71E5E">
        <w:t xml:space="preserve"> diese Dienstleistungen nicht nur für seine eigene Bevölkerung, sondern auch für die unter seiner militärischen Besatzung lebenden Palästinenser bereitzustellen. Wenn es</w:t>
      </w:r>
      <w:r w:rsidR="00C76E66" w:rsidRPr="00F71E5E">
        <w:t xml:space="preserve"> ihnen gelingt, Zugang zu</w:t>
      </w:r>
      <w:r w:rsidRPr="00F71E5E">
        <w:t xml:space="preserve"> </w:t>
      </w:r>
      <w:r w:rsidR="00C76E66" w:rsidRPr="00F71E5E">
        <w:t>Leistungen zu erhalten, sind diese</w:t>
      </w:r>
      <w:r w:rsidRPr="00F71E5E">
        <w:t xml:space="preserve"> im Allgemeinen schlechter als die Lei</w:t>
      </w:r>
      <w:r w:rsidR="00836DB0" w:rsidRPr="00F71E5E">
        <w:t>stungen für jüdische</w:t>
      </w:r>
      <w:r w:rsidRPr="00F71E5E">
        <w:t xml:space="preserve"> Bürger</w:t>
      </w:r>
      <w:r w:rsidR="00836DB0" w:rsidRPr="00F71E5E">
        <w:t xml:space="preserve"> Israels</w:t>
      </w:r>
      <w:r w:rsidRPr="00F71E5E">
        <w:t>. Diese Politik hat schwerwiegende Auswirkungen auf die sozioökonomischen Rechte der Palästinenser und hindert sie daran, ihr menschliches Potenzial auszuschöpfen.</w:t>
      </w:r>
    </w:p>
    <w:p w14:paraId="18599D59" w14:textId="77777777" w:rsidR="00AB4136" w:rsidRPr="00F71E5E" w:rsidRDefault="00AB4136" w:rsidP="00566C71">
      <w:pPr>
        <w:spacing w:after="120"/>
      </w:pPr>
      <w:r w:rsidRPr="00F71E5E">
        <w:t xml:space="preserve">Die in Israel und den </w:t>
      </w:r>
      <w:r w:rsidR="0057328C" w:rsidRPr="00F71E5E">
        <w:t xml:space="preserve">besetzten Gebieten </w:t>
      </w:r>
      <w:r w:rsidRPr="00F71E5E">
        <w:t>lebenden Palästinenser sind bei allen Indikatoren für das Wohlergehen, für die es Messungen gibt, eindeutig benachteiligt. Sie haben höhere Armutsquoten und ein niedrigeres Niveau der Erwerbs</w:t>
      </w:r>
      <w:r w:rsidR="00E5079E" w:rsidRPr="00F71E5E">
        <w:t>beteiligung, des Bildungserfolgs und des Gesundheitszustands</w:t>
      </w:r>
      <w:r w:rsidRPr="00F71E5E">
        <w:t xml:space="preserve"> als jüdische Israelis, einschließlich der im besetzten Westjordanland lebenden Siedler. Dass sie eine Reihe wirtschaftlicher und sozialer Rechte nicht wahrnehmen können, ist nicht nur eine direkte Folge ihrer </w:t>
      </w:r>
      <w:r w:rsidR="0074771B" w:rsidRPr="00F71E5E">
        <w:t>Abschottung</w:t>
      </w:r>
      <w:r w:rsidRPr="00F71E5E">
        <w:t xml:space="preserve"> von den jüdischen Israelis</w:t>
      </w:r>
      <w:r w:rsidR="00E5079E" w:rsidRPr="00F71E5E">
        <w:t>, sondern auch der</w:t>
      </w:r>
      <w:r w:rsidRPr="00F71E5E">
        <w:t xml:space="preserve"> </w:t>
      </w:r>
      <w:r w:rsidR="00E5079E" w:rsidRPr="00F71E5E">
        <w:t xml:space="preserve">Trennung voneinander </w:t>
      </w:r>
      <w:r w:rsidRPr="00F71E5E">
        <w:t xml:space="preserve">durch </w:t>
      </w:r>
      <w:r w:rsidR="005C1AEA" w:rsidRPr="00F71E5E">
        <w:t>strikte Ein</w:t>
      </w:r>
      <w:r w:rsidR="00E5079E" w:rsidRPr="00F71E5E">
        <w:t>schränkungen der Bewegungsfreiheit</w:t>
      </w:r>
      <w:r w:rsidRPr="00F71E5E">
        <w:t xml:space="preserve"> und die Unterordnung der menschlichen Entwicklung der Palästinenser unter die sozioökonomischen Interessen der jüdischen Israelis. Israel hält die jüdische Vorherrschaft über die palästinensische Wirtschaft aufrecht, indem es palästinensische Gemeinden innerhalb Israels ausgrenzt und absichtlich vernachlässigt und in den </w:t>
      </w:r>
      <w:r w:rsidR="0057328C" w:rsidRPr="00F71E5E">
        <w:t xml:space="preserve">besetzten Gebieten </w:t>
      </w:r>
      <w:r w:rsidRPr="00F71E5E">
        <w:t>im Kontext einer lang anhaltenden militärischen Besatzung ein Regime der wirtschaftlichen Abhängigkeit schafft.</w:t>
      </w:r>
    </w:p>
    <w:p w14:paraId="40F61727" w14:textId="77777777" w:rsidR="00AB4136" w:rsidRPr="00F71E5E" w:rsidRDefault="00AB4136" w:rsidP="00566C71">
      <w:pPr>
        <w:spacing w:after="120"/>
      </w:pPr>
      <w:r w:rsidRPr="00F71E5E">
        <w:t>Die sozioökonomische Kluft zwischen palästinensi</w:t>
      </w:r>
      <w:r w:rsidR="00C669FF" w:rsidRPr="00F71E5E">
        <w:t>schen und jüdischen</w:t>
      </w:r>
      <w:r w:rsidRPr="00F71E5E">
        <w:t xml:space="preserve"> Bürgern </w:t>
      </w:r>
      <w:r w:rsidR="00C669FF" w:rsidRPr="00F71E5E">
        <w:t xml:space="preserve">Israels </w:t>
      </w:r>
      <w:r w:rsidRPr="00F71E5E">
        <w:t>ist das Ergebnis einer jahrzehntelangen diskriminierenden Politik. In der Vergangenheit hat Israel seinen palästinensischen Bürgern während seiner 18-jährigen Militärherrschaft den Zugang zu</w:t>
      </w:r>
      <w:r w:rsidR="0042598C" w:rsidRPr="00F71E5E">
        <w:t xml:space="preserve"> angemessener</w:t>
      </w:r>
      <w:r w:rsidRPr="00F71E5E">
        <w:t xml:space="preserve"> </w:t>
      </w:r>
      <w:r w:rsidR="0042598C" w:rsidRPr="00F71E5E">
        <w:t>Existenzsicherung</w:t>
      </w:r>
      <w:r w:rsidRPr="00F71E5E">
        <w:t xml:space="preserve"> verwehrt und sie zu verschiedenen Zeiten als billige Arbeitskräfte benutzt, um die Interessen der jüdischen Mehrheit zu wahren. Neben der </w:t>
      </w:r>
      <w:r w:rsidR="0074771B" w:rsidRPr="00F71E5E">
        <w:t>rücksichtslosen</w:t>
      </w:r>
      <w:r w:rsidRPr="00F71E5E">
        <w:t xml:space="preserve"> Beschlagnahmung von Land haben auch andere diskriminierende Maßnahmen zur sozialen und wirtschaftlichen Benachteiligung der Palästinenser geführt: der Ausschluss palästinensischer Ortschaften </w:t>
      </w:r>
      <w:r w:rsidR="0042598C" w:rsidRPr="00F71E5E">
        <w:t>als vorrangige Entwicklungsgebiete</w:t>
      </w:r>
      <w:r w:rsidRPr="00F71E5E">
        <w:t xml:space="preserve">, die diskriminierende Zuteilung von Land und Wasser für die Landwirtschaft sowie die diskriminierende Planung und </w:t>
      </w:r>
      <w:r w:rsidR="0042598C" w:rsidRPr="00F71E5E">
        <w:t>Gebietseinteilung</w:t>
      </w:r>
      <w:r w:rsidRPr="00F71E5E">
        <w:t xml:space="preserve"> und die </w:t>
      </w:r>
      <w:r w:rsidR="0068657D" w:rsidRPr="00F71E5E">
        <w:t xml:space="preserve">Tatsache, dass versäumt wurde, wichtige </w:t>
      </w:r>
      <w:r w:rsidR="00E14D75" w:rsidRPr="00F71E5E">
        <w:t>Projekte zur Entwicklung der Infrastruktur</w:t>
      </w:r>
      <w:r w:rsidR="0068657D" w:rsidRPr="00F71E5E">
        <w:t xml:space="preserve"> in palästinensischen Gemeinden umzusetzen.</w:t>
      </w:r>
    </w:p>
    <w:p w14:paraId="3BE3195F" w14:textId="77777777" w:rsidR="00AB4136" w:rsidRPr="00F71E5E" w:rsidRDefault="00AB4136" w:rsidP="00566C71">
      <w:pPr>
        <w:spacing w:after="120"/>
      </w:pPr>
      <w:r w:rsidRPr="00F71E5E">
        <w:t xml:space="preserve">Ohne Flächennutzungspläne waren die palästinensischen Gemeinden nicht in der Lage, Land für Wohn- und Industriezwecke auszuweisen oder die für die wirtschaftliche Entwicklung erforderliche Infrastruktur zu schaffen. Heute befinden sich nur 2 % der Industriegebiete in Israel, die ein beträchtliches Steueraufkommen generieren, </w:t>
      </w:r>
      <w:r w:rsidR="00A0264A" w:rsidRPr="00F71E5E">
        <w:t>in palästinensischen Gemeinden; sie sind nur unzureichend durch öffentliche Verkehrsmittel oder Hauptstraßen mit anderen Teilen Israels verbunden.</w:t>
      </w:r>
      <w:r w:rsidRPr="00F71E5E">
        <w:t xml:space="preserve"> Infolgedessen </w:t>
      </w:r>
      <w:r w:rsidRPr="00F71E5E">
        <w:lastRenderedPageBreak/>
        <w:t>fehlt den palästinensischen Gemeinden in Israel die für die wirtschaftliche Entwicklung erforderliche Infrastruktur, so dass die palästinensische Bevölkerung gezwungen ist, im jüdischen Sektor Arbeit zu suchen, wo sie im Wettbewerb um Arbeitsplätze institutionell diskriminiert wird.</w:t>
      </w:r>
    </w:p>
    <w:p w14:paraId="12512210" w14:textId="77777777" w:rsidR="00AB4136" w:rsidRPr="00F71E5E" w:rsidRDefault="009117D6" w:rsidP="00566C71">
      <w:pPr>
        <w:spacing w:after="120"/>
      </w:pPr>
      <w:r w:rsidRPr="00F71E5E">
        <w:t xml:space="preserve">Sie werden auch bei der Zuteilung öffentlicher Mittel diskriminiert, die größtenteils an jüdische Gemeinden vergeben werden. So nehmen die palästinensischen Gebietskörperschaften </w:t>
      </w:r>
      <w:r w:rsidR="00AB4136" w:rsidRPr="00F71E5E">
        <w:t>beispielsweise weniger Steuern ein, was größtenteils auf die ungleichen Einnahmen aus Nichtwohnungs- oder Gewerbesteuern zurückzuführen ist, die wiederum das Ergebnis der diskriminierenden israelischen Politik sind. Palästinensische Kommunen erhalten auch geringere Subventionen von der Zentralregierung, die für bestimmte Ausgaben wie Bildung, Wohlfahrt, Gesundheit und kulturelle Dienstleistungen bestimmt sind. Laut einer Erhebung des israelischen Zentralamts für Statistik aus dem Jahr 2018 waren die monatlichen öffentlichen Ausgaben für Bildung und Kultur im jüdischen Sektor pro Kopf fast dreimal so hoch wie im (überwiegend palästinensischen) arabischen Sektor.</w:t>
      </w:r>
    </w:p>
    <w:p w14:paraId="549BBE18" w14:textId="4EE4F916" w:rsidR="00AB4136" w:rsidRPr="00F71E5E" w:rsidRDefault="00A44E71" w:rsidP="00566C71">
      <w:pPr>
        <w:spacing w:after="120"/>
      </w:pPr>
      <w:r>
        <w:t>I</w:t>
      </w:r>
      <w:r w:rsidR="00AB4136" w:rsidRPr="00F71E5E">
        <w:t xml:space="preserve">n den </w:t>
      </w:r>
      <w:r w:rsidR="0042598C" w:rsidRPr="00F71E5E">
        <w:t xml:space="preserve">besetzten Gebieten </w:t>
      </w:r>
      <w:r w:rsidR="00A0599B" w:rsidRPr="00F71E5E">
        <w:t xml:space="preserve">hatte und </w:t>
      </w:r>
      <w:r w:rsidR="00AB4136" w:rsidRPr="00F71E5E">
        <w:t>hat Israels Politik der territoria</w:t>
      </w:r>
      <w:r w:rsidR="002E1073" w:rsidRPr="00F71E5E">
        <w:t>len Aufsplitterung</w:t>
      </w:r>
      <w:r w:rsidR="00AB4136" w:rsidRPr="00F71E5E">
        <w:t xml:space="preserve"> und </w:t>
      </w:r>
      <w:r w:rsidR="00BA2D50" w:rsidRPr="00F71E5E">
        <w:t>Ausgrenzung</w:t>
      </w:r>
      <w:r w:rsidR="00AB4136" w:rsidRPr="00F71E5E">
        <w:t>, die im Kontext einer lang anhaltenden militärischen Besatzung verfolgt wird, verheerende Auswirkungen auf die Leistungsfähigkeit der palästinensischen Wirtschaft, so dass diese abgekoppelt, schwach und den geo</w:t>
      </w:r>
      <w:r w:rsidR="003C5240" w:rsidRPr="00F71E5E">
        <w:t xml:space="preserve">politischen und </w:t>
      </w:r>
      <w:r w:rsidR="00AB4136" w:rsidRPr="00F71E5E">
        <w:t xml:space="preserve">demografischen Zielen Israels untergeordnet ist und keine nachhaltige und </w:t>
      </w:r>
      <w:r w:rsidR="0042598C" w:rsidRPr="00F71E5E">
        <w:t>faire</w:t>
      </w:r>
      <w:r w:rsidR="00AB4136" w:rsidRPr="00F71E5E">
        <w:t xml:space="preserve"> Entwicklung für die palästinen</w:t>
      </w:r>
      <w:r w:rsidR="00A0599B" w:rsidRPr="00F71E5E">
        <w:t>sische Bevölkerung leisten</w:t>
      </w:r>
      <w:r w:rsidR="00AB4136" w:rsidRPr="00F71E5E">
        <w:t xml:space="preserve"> kann. Zwar hat sich die Lage in den </w:t>
      </w:r>
      <w:r w:rsidR="0042598C" w:rsidRPr="00F71E5E">
        <w:t xml:space="preserve">besetzten Gebieten </w:t>
      </w:r>
      <w:r w:rsidR="00AB4136" w:rsidRPr="00F71E5E">
        <w:t xml:space="preserve">in den letzten Jahrzehnten in Bezug auf einige soziale Rechte verbessert, darunter die Müttersterblichkeit, das Alphabetisierungs- und Bildungsniveau und die Impfraten, aber im Allgemeinen stagniert der Lebensstandard oder </w:t>
      </w:r>
      <w:r w:rsidR="00A0599B" w:rsidRPr="00F71E5E">
        <w:t>sinkt.  D</w:t>
      </w:r>
      <w:r w:rsidR="00AB4136" w:rsidRPr="00F71E5E">
        <w:t xml:space="preserve">er Zugang zu Gesundheitsversorgung, Beschäftigung, Bildung und Wohnraum </w:t>
      </w:r>
      <w:r w:rsidR="00A0599B" w:rsidRPr="00F71E5E">
        <w:t>ist dabei besonders betroffen</w:t>
      </w:r>
      <w:r w:rsidR="00AB4136" w:rsidRPr="00F71E5E">
        <w:t>.</w:t>
      </w:r>
    </w:p>
    <w:p w14:paraId="75D88B36" w14:textId="77777777" w:rsidR="00AB4136" w:rsidRPr="00F71E5E" w:rsidRDefault="00AB4136" w:rsidP="00566C71">
      <w:pPr>
        <w:spacing w:after="120"/>
      </w:pPr>
      <w:r w:rsidRPr="00F71E5E">
        <w:t xml:space="preserve">Das Pariser Protokoll von 1994 zwischen Israel und der Palästinensischen Befreiungsorganisation (PLO) verfestigte die Abhängigkeit der palästinensischen Wirtschaft von Israel durch eine Zollunion, die keinen Raum für eine unabhängige palästinensische Wirtschaftspolitik lässt und die </w:t>
      </w:r>
      <w:r w:rsidR="0042598C" w:rsidRPr="00F71E5E">
        <w:t xml:space="preserve">besetzten Gebieten </w:t>
      </w:r>
      <w:r w:rsidRPr="00F71E5E">
        <w:t>an die Handelspolitik, die Tarifstruktur und den Mehrwertsteuersa</w:t>
      </w:r>
      <w:r w:rsidR="00452458" w:rsidRPr="00F71E5E">
        <w:t>tz Israels bindet. Seit 1999 hat</w:t>
      </w:r>
      <w:r w:rsidRPr="00F71E5E">
        <w:t xml:space="preserve"> das palästinensische Bruttoinlandsprodukt (BIP) in den </w:t>
      </w:r>
      <w:r w:rsidR="0042598C" w:rsidRPr="00F71E5E">
        <w:t xml:space="preserve">besetzten Gebieten </w:t>
      </w:r>
      <w:r w:rsidRPr="00F71E5E">
        <w:t>praktisch stagniert. Die palästinensische Wirtschaft leidet unter zahlreichen israelischen Handelsbeschränkungen, die sich</w:t>
      </w:r>
      <w:r w:rsidR="00145882" w:rsidRPr="00F71E5E">
        <w:t xml:space="preserve"> auf die Produktion von Export</w:t>
      </w:r>
      <w:r w:rsidR="00A06C00" w:rsidRPr="00F71E5E">
        <w:t>gütern</w:t>
      </w:r>
      <w:r w:rsidRPr="00F71E5E">
        <w:t xml:space="preserve"> und importierbaren Waren auswirken. Fast alle palästinensischen Importe und Exporte passieren von Israel kontrollierte Häfen und Grenzübergänge, wo Verzögerungen und Sicherheitsmaßnahmen die Kosten um durchschnittlich 538 USD pro Sendung erhöhen, was zu einem erheblichen und anhaltenden Handelsdefizit führt.</w:t>
      </w:r>
    </w:p>
    <w:p w14:paraId="0F61976C" w14:textId="77777777" w:rsidR="00AB4136" w:rsidRPr="00F71E5E" w:rsidRDefault="00AB4136" w:rsidP="00566C71">
      <w:pPr>
        <w:spacing w:after="120"/>
      </w:pPr>
      <w:r w:rsidRPr="00F71E5E">
        <w:t>Darüber hinaus hat Israel 200</w:t>
      </w:r>
      <w:r w:rsidR="008543E2" w:rsidRPr="00F71E5E">
        <w:t>7 eine Politik der</w:t>
      </w:r>
      <w:r w:rsidRPr="00F71E5E">
        <w:t xml:space="preserve"> "doppelten </w:t>
      </w:r>
      <w:r w:rsidR="008543E2" w:rsidRPr="00F71E5E">
        <w:t>Nutzung“</w:t>
      </w:r>
      <w:r w:rsidR="00A651A4" w:rsidRPr="00F71E5E">
        <w:t xml:space="preserve"> eingeführt, welche die Einfuhr von Importg</w:t>
      </w:r>
      <w:r w:rsidRPr="00F71E5E">
        <w:t>ütern einschränkt, die sowohl für militärische als auch für zivile Zwecke verwendet werden können, einschließlich Chemikalien und Technolog</w:t>
      </w:r>
      <w:r w:rsidR="00A651A4" w:rsidRPr="00F71E5E">
        <w:t>ie. Die Liste der 117 betroffenen Güter i</w:t>
      </w:r>
      <w:r w:rsidRPr="00F71E5E">
        <w:t>st vage und umfasst Kategorien wie "Kommunikationsausrüstung, kommunikationsunterstützende Ausrüstung oder Ausrüstung mit Kommunikationsfunktionen", zu denen auch Alltagsgegenstände wie Haushal</w:t>
      </w:r>
      <w:r w:rsidR="00CD7B86" w:rsidRPr="00F71E5E">
        <w:t>tsgeräte und Medizintechnik</w:t>
      </w:r>
      <w:r w:rsidRPr="00F71E5E">
        <w:t xml:space="preserve"> gehören können. Diese Politik gilt nur für palästinensische Importeure im Westjordanland und im Gazastreifen, nicht aber für ihre </w:t>
      </w:r>
      <w:r w:rsidR="00415914" w:rsidRPr="00F71E5E">
        <w:t>israelischen Kollegen, selbst</w:t>
      </w:r>
      <w:r w:rsidRPr="00F71E5E">
        <w:t xml:space="preserve"> für israelische Siedler in den besetzten Gebieten</w:t>
      </w:r>
      <w:r w:rsidR="00415914" w:rsidRPr="00F71E5E">
        <w:t xml:space="preserve"> nicht</w:t>
      </w:r>
      <w:r w:rsidRPr="00F71E5E">
        <w:t xml:space="preserve">. Sie hatte verheerende Auswirkungen auf die Wirtschaft im Allgemeinen, insbesondere auf </w:t>
      </w:r>
      <w:r w:rsidRPr="00F71E5E">
        <w:lastRenderedPageBreak/>
        <w:t xml:space="preserve">die Landwirtschaft, die Informations- und Kommunikationstechnologie (IKT) und das verarbeitende Gewerbe, </w:t>
      </w:r>
      <w:r w:rsidR="00415914" w:rsidRPr="00F71E5E">
        <w:t>mit katastrophalen Folgen besonders</w:t>
      </w:r>
      <w:r w:rsidRPr="00F71E5E">
        <w:t xml:space="preserve"> im G</w:t>
      </w:r>
      <w:r w:rsidR="00415914" w:rsidRPr="00F71E5E">
        <w:t>azastreifen</w:t>
      </w:r>
      <w:r w:rsidRPr="00F71E5E">
        <w:t>.</w:t>
      </w:r>
    </w:p>
    <w:p w14:paraId="2DFAC701" w14:textId="77777777" w:rsidR="00AB4136" w:rsidRPr="00F71E5E" w:rsidRDefault="00AB4136" w:rsidP="00566C71">
      <w:pPr>
        <w:spacing w:after="120"/>
      </w:pPr>
      <w:r w:rsidRPr="00F71E5E">
        <w:t xml:space="preserve">Durch die physische Abtrennung Ost-Jerusalems vom übrigen Westjordanland haben die israelischen Behörden seit der zweiten Intifada </w:t>
      </w:r>
      <w:r w:rsidR="00611073" w:rsidRPr="00F71E5E">
        <w:t>den Zugang der Palästinenser zu ihrem</w:t>
      </w:r>
      <w:r w:rsidRPr="00F71E5E">
        <w:t xml:space="preserve"> Lebensunterhalt behindert und die Rolle der Stadt als wichtigstes Handelszentrum des Westjordanlandes erheblich eingeschränkt. Nach Angaben der UN-Konferenz für Handel und Entwicklung (UNCTAD) schrumpfte die palästinensische Wirtschaft in Ostjerusalem zwischen 1993 und 2013 um rund 50 %, während der Zaun/die Mauer den Palästinensern in Ostjerusalem in den ersten zehn Jahren seit Baubeginn direkte Verluste in Höhe von über 1 Mrd. USD verursachte. Anderswo im Westjordanland kosten die israelischen Bewegungseinschränkungen die Palästinenser nach Angaben des palästinensischen Zentralbüros für Statistik 60 Millionen verlorene Arbeitsstunden pro Jahr (was 274 Millionen USD entspricht).</w:t>
      </w:r>
    </w:p>
    <w:p w14:paraId="08B130C2" w14:textId="77777777" w:rsidR="00AB4136" w:rsidRPr="00F71E5E" w:rsidRDefault="00AB4136" w:rsidP="00566C71">
      <w:pPr>
        <w:spacing w:after="120"/>
      </w:pPr>
      <w:r w:rsidRPr="00F71E5E">
        <w:t xml:space="preserve">Die Blockade und die wiederholten israelischen Militäroffensiven haben </w:t>
      </w:r>
      <w:r w:rsidR="00450EB6" w:rsidRPr="00F71E5E">
        <w:t>die lebenswichtige Infrastruktur des Gazastreifens s</w:t>
      </w:r>
      <w:r w:rsidR="0074771B" w:rsidRPr="00F71E5E">
        <w:t xml:space="preserve">tark in Mitleidenschaft gezogen </w:t>
      </w:r>
      <w:r w:rsidRPr="00F71E5E">
        <w:t>und das Gesundheitssystem und die Wirtschaft weiter geschwächt, so dass sich das Gebiet in einem Zustand ständiger humanitärer Krise befindet. Israels kollektive Bestrafung der Zivilbevölkerung des Gazastreifens, bei der es sich mehrheitlich um Kinder handelt, hat zu lebensfeindlichen Bedingungen geführt, da es an Wohnraum, Trinkwasser und Strom mangelt und der Zugang zu lebenswichtigen Medikamenten und medizinischer Versorgung, Lebensmitteln, Bildungseinrichtungen und Baumaterialien fehlt.</w:t>
      </w:r>
    </w:p>
    <w:p w14:paraId="10A82938" w14:textId="77777777" w:rsidR="00AB4136" w:rsidRPr="00F71E5E" w:rsidRDefault="00AB4136" w:rsidP="00566C71">
      <w:pPr>
        <w:spacing w:after="120"/>
      </w:pPr>
      <w:r w:rsidRPr="00F71E5E">
        <w:t xml:space="preserve">Nach Angaben der UNCTAD ist der Anteil des Gazastreifens an der palästinensischen Wirtschaft zwischen 2007 und 2018 aufgrund der israelischen Blockade von 31 % auf 18 % gesunken. Infolgedessen wurden mehr als 1 Million Menschen unter die Armutsgrenze gedrängt, wobei die Armutsquote von 40 % im Jahr 2007 auf 56 % im </w:t>
      </w:r>
      <w:r w:rsidR="005073B1" w:rsidRPr="00F71E5E">
        <w:t>Jahr 2017 anstieg. Dadurch verfestigte sich</w:t>
      </w:r>
      <w:r w:rsidRPr="00F71E5E">
        <w:t xml:space="preserve"> die Abhängigkeit von mehr als 80 % der Bevölkerung von </w:t>
      </w:r>
      <w:r w:rsidR="005073B1" w:rsidRPr="00F71E5E">
        <w:t>internationaler Hilfe</w:t>
      </w:r>
      <w:r w:rsidRPr="00F71E5E">
        <w:t>.</w:t>
      </w:r>
    </w:p>
    <w:p w14:paraId="1E41F94D" w14:textId="77777777" w:rsidR="00AB4136" w:rsidRPr="00F71E5E" w:rsidRDefault="00AB4136" w:rsidP="00566C71">
      <w:pPr>
        <w:spacing w:after="120"/>
      </w:pPr>
      <w:r w:rsidRPr="00F71E5E">
        <w:t>Der durch die Blockade verursachte Zusammenbruch der Wirtschaft des Gazastreifens wurde durch vier israelische Militäroffensiven in den letzten 13 Jahren noch verschärft, bei denen ziviles Eigentum und wichtige Infra</w:t>
      </w:r>
      <w:r w:rsidR="004C5FB1" w:rsidRPr="00F71E5E">
        <w:t xml:space="preserve">strukturen wie Stromnetz, Wasserleitungen, </w:t>
      </w:r>
      <w:r w:rsidRPr="00F71E5E">
        <w:t>Abwasser- und Kläranlagen in großem Umfang zerstört wurden</w:t>
      </w:r>
      <w:r w:rsidR="001351A0" w:rsidRPr="00F71E5E">
        <w:t>; außerdem wurden</w:t>
      </w:r>
      <w:r w:rsidRPr="00F71E5E">
        <w:t xml:space="preserve"> mindestens 2 700 palästinensische Zivilisten getötet sowie Zehntausend</w:t>
      </w:r>
      <w:r w:rsidR="001351A0" w:rsidRPr="00F71E5E">
        <w:t>e verletzt und vertrieben</w:t>
      </w:r>
      <w:r w:rsidRPr="00F71E5E">
        <w:t xml:space="preserve">. In diesem Zeitraum </w:t>
      </w:r>
      <w:r w:rsidR="000A2E00" w:rsidRPr="00F71E5E">
        <w:t>feuerten</w:t>
      </w:r>
      <w:r w:rsidRPr="00F71E5E">
        <w:t xml:space="preserve"> bewaffnete palästinensische Gruppen </w:t>
      </w:r>
      <w:r w:rsidR="000A2E00" w:rsidRPr="00F71E5E">
        <w:t>wahllos Tausende von</w:t>
      </w:r>
      <w:r w:rsidRPr="00F71E5E">
        <w:t xml:space="preserve"> Raketen auf israelische S</w:t>
      </w:r>
      <w:r w:rsidR="000A2E00" w:rsidRPr="00F71E5E">
        <w:t>tädte und Ortschaften</w:t>
      </w:r>
      <w:r w:rsidRPr="00F71E5E">
        <w:t xml:space="preserve"> und </w:t>
      </w:r>
      <w:r w:rsidR="000A2E00" w:rsidRPr="00F71E5E">
        <w:t xml:space="preserve">töteten oder verletzten </w:t>
      </w:r>
      <w:r w:rsidRPr="00F71E5E">
        <w:t xml:space="preserve">dabei Dutzende von </w:t>
      </w:r>
      <w:r w:rsidR="000A2E00" w:rsidRPr="00F71E5E">
        <w:t>Zivilisten</w:t>
      </w:r>
      <w:r w:rsidRPr="00F71E5E">
        <w:t xml:space="preserve">. Im Jahr 2019 schätzte die UNCTAD die Kosten der drei israelischen Militäroperationen in Gaza zwischen 2008 und 2014 auf mindestens das Dreifache des </w:t>
      </w:r>
      <w:r w:rsidR="00C5210E" w:rsidRPr="00F71E5E">
        <w:t>Bru</w:t>
      </w:r>
      <w:r w:rsidR="00CD11D7" w:rsidRPr="00F71E5E">
        <w:t>ttosozialprodukts</w:t>
      </w:r>
      <w:r w:rsidRPr="00F71E5E">
        <w:t xml:space="preserve"> </w:t>
      </w:r>
      <w:r w:rsidR="0074771B" w:rsidRPr="00F71E5E">
        <w:t xml:space="preserve">(BIP) </w:t>
      </w:r>
      <w:r w:rsidRPr="00F71E5E">
        <w:t>von Gaza.</w:t>
      </w:r>
    </w:p>
    <w:p w14:paraId="6405BC0A" w14:textId="77777777" w:rsidR="00AB4136" w:rsidRPr="00F71E5E" w:rsidRDefault="00AB4136" w:rsidP="00566C71">
      <w:pPr>
        <w:spacing w:after="120"/>
      </w:pPr>
      <w:r w:rsidRPr="00F71E5E">
        <w:t xml:space="preserve">Die strengen </w:t>
      </w:r>
      <w:r w:rsidR="00DB15AE" w:rsidRPr="00F71E5E">
        <w:t>Einschränkungen der Bewegungsfreiheit</w:t>
      </w:r>
      <w:r w:rsidRPr="00F71E5E">
        <w:t xml:space="preserve"> wirken sich besonders nachteilig auf den Agrarsektor aus. Vor 1967 beschäftigte der Landwirtschaftssektor etwa ein Viertel der Arbeitskräfte im Westjordanland und trug etwa ein Drittel zum BIP und zu den Ausfuhren bei. Nach der Besetzung haben die israelischen Behörden den Palästinensern und ihrer Wirtschaft 63 % des fruchtbarsten und besten Weidelands </w:t>
      </w:r>
      <w:r w:rsidR="008C4492" w:rsidRPr="00F71E5E">
        <w:t>in der C-Zone</w:t>
      </w:r>
      <w:r w:rsidRPr="00F71E5E">
        <w:t xml:space="preserve"> durch den Bau von Siedlungen </w:t>
      </w:r>
      <w:r w:rsidR="00DB15AE" w:rsidRPr="00F71E5E">
        <w:t>und des Zauns/der Mauer weggenommen</w:t>
      </w:r>
      <w:r w:rsidRPr="00F71E5E">
        <w:t xml:space="preserve"> und die Bewegungsfreiheit der Palästinenser und die Möglichkeit, ihr</w:t>
      </w:r>
      <w:r w:rsidR="00DB15AE" w:rsidRPr="00F71E5E">
        <w:t>e Anbauflächen zu erreichen</w:t>
      </w:r>
      <w:r w:rsidRPr="00F71E5E">
        <w:t>, stark eingeschränkt.</w:t>
      </w:r>
    </w:p>
    <w:p w14:paraId="4B0BA6E5" w14:textId="77777777" w:rsidR="00AB4136" w:rsidRPr="00F71E5E" w:rsidRDefault="00AB4136" w:rsidP="00566C71">
      <w:pPr>
        <w:spacing w:after="120"/>
      </w:pPr>
      <w:r w:rsidRPr="00F71E5E">
        <w:t xml:space="preserve">Der Zaun/die Mauer hat mehr als 10 % der Fläche des Westjordanlandes isoliert, </w:t>
      </w:r>
      <w:r w:rsidR="00B36E33" w:rsidRPr="00F71E5E">
        <w:t xml:space="preserve">219 palästinensische Ortschaften sind direkt davon betroffen und ca. 80 % der </w:t>
      </w:r>
      <w:r w:rsidR="00B36E33" w:rsidRPr="00F71E5E">
        <w:lastRenderedPageBreak/>
        <w:t xml:space="preserve">palästinensischen Bauern, die Land an der „Nahtstelle“ zwischen dem Zaum/der Mauer und der </w:t>
      </w:r>
      <w:r w:rsidR="00584113" w:rsidRPr="00F71E5E">
        <w:t>Grünen Linie besitzen, haben ihren</w:t>
      </w:r>
      <w:r w:rsidR="00B36E33" w:rsidRPr="00F71E5E">
        <w:t xml:space="preserve"> Zugang zu diesem Land verloren. </w:t>
      </w:r>
      <w:r w:rsidRPr="00F71E5E">
        <w:t>Landwirte, die ihr</w:t>
      </w:r>
      <w:r w:rsidR="00B36E33" w:rsidRPr="00F71E5E">
        <w:t xml:space="preserve"> Land in der "Saumzone" erreichen</w:t>
      </w:r>
      <w:r w:rsidRPr="00F71E5E">
        <w:t xml:space="preserve"> wollen, benötigen eine militärische Genehmigung, die sie immer wieder erneuern müssen. Denjenigen, die eine solche Genehmigung erhalten, ist der Zugang nur zu Fuß und durch die auf der Genehmigung angegebenen landwirtschaftlichen Tore gestattet.</w:t>
      </w:r>
    </w:p>
    <w:p w14:paraId="190E822D" w14:textId="77777777" w:rsidR="00AB4136" w:rsidRPr="00F71E5E" w:rsidRDefault="00AB4136" w:rsidP="00566C71">
      <w:pPr>
        <w:spacing w:after="120"/>
      </w:pPr>
      <w:r w:rsidRPr="00F71E5E">
        <w:t>Darüber hinaus sorgt Israel dafür, dass mehr als 35 % der landwirtschaftlichen Flächen im Gazastreifen und 85 % der Fischereigebiete entlang der Küste des Gazastreifens für Palästinenser tabu sind, was durch die "Pufferzone" und das zugangsbeschränkte Seegebiet noch verstärkt wird. Schätzungsweise 178.000 Mens</w:t>
      </w:r>
      <w:r w:rsidR="006C2CB7" w:rsidRPr="00F71E5E">
        <w:t>chen, darunter 113.000 Bauern</w:t>
      </w:r>
      <w:r w:rsidRPr="00F71E5E">
        <w:t>, haben keinen Zugang mehr zu den landwirtschaftlichen Flächen in der "Pufferzone". Seit 2014 sprüht das israelische Militär aus der Luft Herbizide über palästinensische Kulturen entlang des Zauns zwischen dem Gazastreifen und Israel, was für die Bauern im Gazastreifen den Verlust ihrer Lebensgrundlage bedeutet und weitreichende gesundheitliche Folgen hat. Obwohl Israel behauptet, dass das Sprühen dazu dient, "optimale und kontinuierliche Sicherheitsmaßnahmen" zu ermöglichen, hat es keine Beweise für diese Behauptung vorgelegt.</w:t>
      </w:r>
    </w:p>
    <w:p w14:paraId="5CA4A9CD" w14:textId="77777777" w:rsidR="00AB4136" w:rsidRPr="00F71E5E" w:rsidRDefault="00AB4136" w:rsidP="00566C71">
      <w:pPr>
        <w:spacing w:after="120"/>
      </w:pPr>
      <w:r w:rsidRPr="00F71E5E">
        <w:t>Seit der Entdeckung von Öl- und Gasvorkommen vor der Küste des Gazastreifens hat Israel die Abgrenzung der Seeküste des Gazastreifens wiederholt geändert und sie manchmal auf nur 3 Seemeilen reduziert. Der fehlende Zugang zu ausreichenden Fischereigewässern betrifft schätzungsweise 65.000 Menschen im Gazastreifen und hat zur Verarmung von fast 90 % der Fischer geführt. Außerdem, geht die israelische Marine mit tödlicher Gewalt gegen Fischer aus dem Gazastreifen vor, die vor der Küste arbeiten, und versenkt und beschlagnahmt ihre Boote.</w:t>
      </w:r>
    </w:p>
    <w:p w14:paraId="3412F2D1" w14:textId="77777777" w:rsidR="00AB4136" w:rsidRPr="00F71E5E" w:rsidRDefault="00AB4136" w:rsidP="00566C71">
      <w:pPr>
        <w:spacing w:after="120"/>
      </w:pPr>
      <w:r w:rsidRPr="00F71E5E">
        <w:t xml:space="preserve">Die israelischen Behörden verweigern den Palästinensern nicht nur den Zugang zum Lebensunterhalt durch strenge </w:t>
      </w:r>
      <w:r w:rsidR="00B5709A" w:rsidRPr="00F71E5E">
        <w:t>Einschränkungen der Bewegungsfreiheit</w:t>
      </w:r>
      <w:r w:rsidRPr="00F71E5E">
        <w:t>, sondern haben sich auch systematisch und unrechtmäßig die natürlichen Ressourcen der Palästinenser zum wirtschaftlichen Nutzen ihrer eigenen Bürger in Israel und in den Siedlungen angeeignet und damit gegen das Völkerrecht verstoßen. Israels Ausbeutung der palästinensischen natürlichen Ressourcen an fruchtbarem Ackerland, Wasser, Öl, Gas, Gestein und Mineralien vom Toten Meer beraubt die Palästinenser des gleichberechtigten Zugangs zu ihren eigenen Ressourcen sowie der Möglichkeit, diese zu verwalten, zu entwickeln und zu nutzen. Dadurch wird ihr Zugang zum Lebensunterhalt und zu sozioökonomischen Rechten, wie dem Recht auf Nahrung und einen angemessenen Lebensstandard, stark beeinträchtigt.</w:t>
      </w:r>
    </w:p>
    <w:p w14:paraId="55FA117E" w14:textId="77777777" w:rsidR="00D35608" w:rsidRPr="00F71E5E" w:rsidRDefault="00AB4136" w:rsidP="00566C71">
      <w:pPr>
        <w:spacing w:after="120"/>
      </w:pPr>
      <w:r w:rsidRPr="00F71E5E">
        <w:t>Israels Kon</w:t>
      </w:r>
      <w:r w:rsidR="000456B7" w:rsidRPr="00F71E5E">
        <w:t>trolle über die Wasservorräte</w:t>
      </w:r>
      <w:r w:rsidRPr="00F71E5E">
        <w:t xml:space="preserve"> und die wasserbezogene Infrastruktur in den OPT führt zu eklatanten Ungleichheiten zwischen Palästinensern und jüdischen Siedlern. Die israelischen Behörden schränken den Zugang der Palästinenser zu Wasser im Westjordanland durch militärische Anordnungen ein, die sie daran hindern, neue Wasseranlagen zu bauen, ohne zuvor eine Genehmigung der israelischen Armee einzuholen. Sie dürfen keine neuen Brunnen bohren, keine Pumpen installieren oder bestehende Brunnen vertiefen, und der Zugang zum Jordan und zu Süßwasserquellen ist ihnen verwehrt. In den meisten Teilen des Westjordanlands kontrolliert Israel sogar das Sammeln von Regenwasser, und die israelische Armee zerstört häufig Regenwasserzisternen, die palästinensischen Gemeinden gehören. Im Gazastreifen ist </w:t>
      </w:r>
      <w:r w:rsidR="000E4D97" w:rsidRPr="00F71E5E">
        <w:t xml:space="preserve">das Grundwasser </w:t>
      </w:r>
      <w:r w:rsidRPr="00F71E5E">
        <w:t>an der Küste durch die israelische Überförderung erschöpft und durch Abwässer und das Eindringen von Meerwasser verunreinigt, so dass mehr als 95 % des Wassers für den menschlichen Gebrauch ungeeignet ist.</w:t>
      </w:r>
    </w:p>
    <w:p w14:paraId="757DF93E" w14:textId="77777777" w:rsidR="00AB4136" w:rsidRPr="00F71E5E" w:rsidRDefault="00AB4136" w:rsidP="00566C71">
      <w:pPr>
        <w:spacing w:after="120"/>
      </w:pPr>
      <w:r w:rsidRPr="00F71E5E">
        <w:lastRenderedPageBreak/>
        <w:t xml:space="preserve">Infolge dieser Politik liegt der durchschnittliche palästinensische Wasserverbrauch in den </w:t>
      </w:r>
      <w:r w:rsidR="008C4492" w:rsidRPr="00F71E5E">
        <w:t xml:space="preserve">besetzten Gebieten </w:t>
      </w:r>
      <w:r w:rsidRPr="00F71E5E">
        <w:t>bei etwa 70 Litern pro Tag und Person, wobei etwa 420.000 Menschen im Westjordanland 50 Liter pro Tag verbrauchen, weniger als ein Viertel des durchschnittlichen israelischen Verbrauchs von etwa 300 Litern pro Person. Für israelische Siedler, die in israelischen Siedlungen leben, beträgt der durchschnittliche tägliche Wasserverbrauch 369 Liter, etwa das Sechsfache des Verbrauchs der Palästinenser. Nach Angaben der Vereinten Nationen müssen 90 % der Haushalte im Gazastreifen, die ohnehin schon verarmt sind, Wasser aus Entsalzungs- oder Kläranlagen kaufen, die zwischen 10 und 30 Mal teurer sind als Leitungswasser.</w:t>
      </w:r>
    </w:p>
    <w:p w14:paraId="7CCFC3FE" w14:textId="77777777" w:rsidR="00AB4136" w:rsidRPr="00F71E5E" w:rsidRDefault="00AB4136" w:rsidP="00566C71">
      <w:pPr>
        <w:spacing w:after="120"/>
      </w:pPr>
      <w:r w:rsidRPr="00F71E5E">
        <w:t>Die israelische Regierung diskriminiert bei der Bereitstellung von Mitteln für das Gesundheitssystem für palästinensische Bürger Israels, obwohl diese einen schlechteren Gesundheitszustand haben</w:t>
      </w:r>
      <w:r w:rsidR="00A20213" w:rsidRPr="00F71E5E">
        <w:t xml:space="preserve"> als ihre jüdischen </w:t>
      </w:r>
      <w:r w:rsidRPr="00F71E5E">
        <w:t>Mitbürger, und stellt den palästinensischen Beduinen, die in nicht anerkannten Dör</w:t>
      </w:r>
      <w:r w:rsidR="00A20213" w:rsidRPr="00F71E5E">
        <w:t>fern im Negev/</w:t>
      </w:r>
      <w:proofErr w:type="spellStart"/>
      <w:r w:rsidR="00A20213" w:rsidRPr="00F71E5E">
        <w:t>Naqab</w:t>
      </w:r>
      <w:proofErr w:type="spellEnd"/>
      <w:r w:rsidR="00A20213" w:rsidRPr="00F71E5E">
        <w:t xml:space="preserve"> leben, überhaupt keine</w:t>
      </w:r>
      <w:r w:rsidRPr="00F71E5E">
        <w:t xml:space="preserve"> Gesundheitseinrichtungen zur Verfügung, so dass sie gezwungen sind, weite Strecken zurückzulegen, um medizinische Versorgung zu erhalten. Dies spiegelt sich</w:t>
      </w:r>
      <w:r w:rsidR="001A7580" w:rsidRPr="00F71E5E">
        <w:t xml:space="preserve"> in einem signifikanten Unterschied beim Gesundheitszustand</w:t>
      </w:r>
      <w:r w:rsidRPr="00F71E5E">
        <w:t xml:space="preserve"> der jüdischen und der (überwiegend palästinensischen) arabischen Bevölkerung wider, wobei letztere in den offiziellen Statistiken durchweg schlechter abschneidet. So war beispielsweise die Säuglingssterblichkeit bei arabischen Bürgern Israels (5,4 pro 1.000 Geburten) im Jahr 2019 mehr als doppelt so hoch wie bei jüdischen Israelis (2,4).</w:t>
      </w:r>
    </w:p>
    <w:p w14:paraId="499EECDF" w14:textId="77777777" w:rsidR="00AB4136" w:rsidRPr="00F71E5E" w:rsidRDefault="00AB4136" w:rsidP="00566C71">
      <w:pPr>
        <w:spacing w:after="120"/>
      </w:pPr>
      <w:r w:rsidRPr="00F71E5E">
        <w:t xml:space="preserve">Im Westjordanland und im Gazastreifen beeinträchtigt die seit einem halben Jahrhundert andauernde militärische Besatzung Israels nicht nur den Gesundheitsstandard der Palästinenser, sondern auch ihre Fähigkeit, Zugang zu der notwendigen </w:t>
      </w:r>
      <w:r w:rsidR="00406737" w:rsidRPr="00F71E5E">
        <w:t>Gesundheitsfürsorge und Behandlung zu erhalten. Das gilt vor allem für den Zugang zu spezialisierter Behandlung bei</w:t>
      </w:r>
      <w:r w:rsidRPr="00F71E5E">
        <w:t xml:space="preserve"> schwere</w:t>
      </w:r>
      <w:r w:rsidR="00406737" w:rsidRPr="00F71E5E">
        <w:t>n</w:t>
      </w:r>
      <w:r w:rsidRPr="00F71E5E">
        <w:t xml:space="preserve"> Erkrankungen, die in vielen Fällen nur in Ostjerusalem, Israel oder im Ausland verfügbar ist. Diejenigen, die für</w:t>
      </w:r>
      <w:r w:rsidR="00406737" w:rsidRPr="00F71E5E">
        <w:t xml:space="preserve"> eine medizinische Behandlung nach</w:t>
      </w:r>
      <w:r w:rsidRPr="00F71E5E">
        <w:t xml:space="preserve"> Ostjerusalem oder Israel überwiesen werden, müssen eine israelische Militärgenehmigung aus humanitären Gründen beantragen. Solche Genehmigungen sind schwer zu erhalten und werden oft erst mit Verzögerung erteilt oder verweigert. Die Genehmigungsregelung hat besonders verheerende Auswirkungen auf die Gesundheit der Palästinenser im Gazastreifen, wo die Blockade in Verbindung mit einer chronischen Energiekrise die Verfügbarkeit und Qualität der Gesundheitsdienste untergraben hat und das System kurz vor dem Zusammenbruch steht.</w:t>
      </w:r>
    </w:p>
    <w:p w14:paraId="70F1FBC1" w14:textId="77777777" w:rsidR="00D52EF7" w:rsidRPr="00F71E5E" w:rsidRDefault="00D52EF7" w:rsidP="00566C71">
      <w:pPr>
        <w:spacing w:after="120"/>
      </w:pPr>
      <w:r w:rsidRPr="00F71E5E">
        <w:t xml:space="preserve">Schließlich diskriminiert Israel palästinensische Schüler in Israel und Ostjerusalem, die auf allen </w:t>
      </w:r>
      <w:r w:rsidR="00CC7F10" w:rsidRPr="00F71E5E">
        <w:t>schulischen Ebenen</w:t>
      </w:r>
      <w:r w:rsidRPr="00F71E5E">
        <w:t xml:space="preserve"> weniger Mittel erhalten als ihre jüdischen Mitschüler. Eine Analyse des Haushalts 2016 des israelischen Bildungsministeriums durch das </w:t>
      </w:r>
      <w:proofErr w:type="spellStart"/>
      <w:r w:rsidRPr="00F71E5E">
        <w:t>Mossawa</w:t>
      </w:r>
      <w:proofErr w:type="spellEnd"/>
      <w:r w:rsidRPr="00F71E5E">
        <w:t xml:space="preserve"> Center ergab, dass (überwiegend palästinensische) arabische Schüler aus benachteiligten Verhältnissen 30 % weniger Mittel pro Unterrichtsstunde in der Grundschule, 50 % weniger Mittel in der Mittelstufe und 75 % weniger Mittel in der Sekundarstufe erhalten als jüdische Schüler mit demselben sozioökonomischen Status.</w:t>
      </w:r>
    </w:p>
    <w:p w14:paraId="0E5405AA" w14:textId="77777777" w:rsidR="00D52EF7" w:rsidRPr="00F71E5E" w:rsidRDefault="00D52EF7" w:rsidP="00566C71">
      <w:pPr>
        <w:spacing w:after="120"/>
      </w:pPr>
    </w:p>
    <w:p w14:paraId="486A099F" w14:textId="77777777" w:rsidR="00D52EF7" w:rsidRPr="00F71E5E" w:rsidRDefault="00D52EF7" w:rsidP="00566C71">
      <w:pPr>
        <w:spacing w:after="120"/>
        <w:rPr>
          <w:b/>
        </w:rPr>
      </w:pPr>
      <w:r w:rsidRPr="00F71E5E">
        <w:rPr>
          <w:b/>
        </w:rPr>
        <w:t>EIN SYSTEM DER APARTHEID</w:t>
      </w:r>
    </w:p>
    <w:p w14:paraId="270001D0" w14:textId="77777777" w:rsidR="00D52EF7" w:rsidRPr="00F71E5E" w:rsidRDefault="00D52EF7" w:rsidP="00566C71">
      <w:pPr>
        <w:spacing w:after="120"/>
      </w:pPr>
      <w:r w:rsidRPr="00F71E5E">
        <w:t xml:space="preserve">Israel hat ein institutionalisiertes Regime der systematischen Unterdrückung und Beherrschung der Palästinenser geschaffen und hält es aufrecht. Dieses Regime wird in ganz Israel und in den </w:t>
      </w:r>
      <w:r w:rsidR="000D0DB0" w:rsidRPr="00F71E5E">
        <w:t xml:space="preserve">besetzten Gebieten </w:t>
      </w:r>
      <w:r w:rsidRPr="00F71E5E">
        <w:t xml:space="preserve">durch die Verschärfung diskriminierender Gesetze, Politiken und Praktiken durchgesetzt und kontrolliert in seiner Gesamtheit </w:t>
      </w:r>
      <w:r w:rsidRPr="00F71E5E">
        <w:lastRenderedPageBreak/>
        <w:t>praktisch jeden Aspekt des Lebens der Palästinenser</w:t>
      </w:r>
      <w:r w:rsidR="006F1245" w:rsidRPr="00F71E5E">
        <w:t>.</w:t>
      </w:r>
      <w:r w:rsidR="00A528F8" w:rsidRPr="00F71E5E">
        <w:t xml:space="preserve"> Dabei verletzt es routinemäßig ihre Menschenrechte.</w:t>
      </w:r>
    </w:p>
    <w:p w14:paraId="4652555D" w14:textId="77777777" w:rsidR="00EB5B92" w:rsidRPr="00F71E5E" w:rsidRDefault="00D52EF7" w:rsidP="00EB5B92">
      <w:pPr>
        <w:spacing w:after="120"/>
      </w:pPr>
      <w:r w:rsidRPr="00F71E5E">
        <w:t xml:space="preserve">Dieses Apartheidsystem wurde über Jahrzehnte hinweg von aufeinanderfolgenden israelischen Regierungen in allen von ihnen kontrollierten Gebieten aufgebaut und aufrechterhalten, unabhängig von der jeweils an der Macht befindlichen politischen Partei. </w:t>
      </w:r>
      <w:r w:rsidR="00B221DD" w:rsidRPr="00F71E5E">
        <w:rPr>
          <w:rFonts w:ascii="AmnestyTradeGothic" w:hAnsi="AmnestyTradeGothic" w:cs="Times New Roman"/>
          <w:sz w:val="22"/>
          <w:szCs w:val="18"/>
        </w:rPr>
        <w:t>Israel hat zu verschiedenen Zeiten unt</w:t>
      </w:r>
      <w:r w:rsidR="00AA3DE5" w:rsidRPr="00F71E5E">
        <w:rPr>
          <w:rFonts w:ascii="AmnestyTradeGothic" w:hAnsi="AmnestyTradeGothic" w:cs="Times New Roman"/>
          <w:sz w:val="22"/>
          <w:szCs w:val="18"/>
        </w:rPr>
        <w:t>erschiedliche diskriminierende</w:t>
      </w:r>
      <w:r w:rsidR="00AA74DB" w:rsidRPr="00F71E5E">
        <w:rPr>
          <w:rFonts w:ascii="AmnestyTradeGothic" w:hAnsi="AmnestyTradeGothic" w:cs="Times New Roman"/>
          <w:sz w:val="22"/>
          <w:szCs w:val="18"/>
        </w:rPr>
        <w:t xml:space="preserve"> und ausgrenzende Gesetze sowie</w:t>
      </w:r>
      <w:r w:rsidR="00B221DD" w:rsidRPr="00F71E5E">
        <w:rPr>
          <w:rFonts w:ascii="AmnestyTradeGothic" w:hAnsi="AmnestyTradeGothic" w:cs="Times New Roman"/>
          <w:sz w:val="22"/>
          <w:szCs w:val="18"/>
        </w:rPr>
        <w:t xml:space="preserve"> </w:t>
      </w:r>
      <w:r w:rsidR="00D3640B" w:rsidRPr="00F71E5E">
        <w:rPr>
          <w:rFonts w:ascii="AmnestyTradeGothic" w:hAnsi="AmnestyTradeGothic" w:cs="Times New Roman"/>
          <w:sz w:val="22"/>
          <w:szCs w:val="18"/>
        </w:rPr>
        <w:t xml:space="preserve">politisch motivierte </w:t>
      </w:r>
      <w:r w:rsidR="00B221DD" w:rsidRPr="00F71E5E">
        <w:rPr>
          <w:rFonts w:ascii="AmnestyTradeGothic" w:hAnsi="AmnestyTradeGothic" w:cs="Times New Roman"/>
          <w:sz w:val="22"/>
          <w:szCs w:val="18"/>
        </w:rPr>
        <w:t xml:space="preserve">Maßnahmen gegen bestimmte Gruppen von Palästinensern </w:t>
      </w:r>
      <w:r w:rsidR="00811EC1" w:rsidRPr="00F71E5E">
        <w:rPr>
          <w:rFonts w:ascii="AmnestyTradeGothic" w:hAnsi="AmnestyTradeGothic" w:cs="Times New Roman"/>
          <w:sz w:val="22"/>
          <w:szCs w:val="18"/>
        </w:rPr>
        <w:t>eingesetzt</w:t>
      </w:r>
      <w:r w:rsidR="000708DB" w:rsidRPr="00F71E5E">
        <w:rPr>
          <w:rFonts w:ascii="AmnestyTradeGothic" w:hAnsi="AmnestyTradeGothic" w:cs="Times New Roman"/>
          <w:sz w:val="22"/>
          <w:szCs w:val="18"/>
        </w:rPr>
        <w:t>, z.B. nach den</w:t>
      </w:r>
      <w:r w:rsidR="00B221DD" w:rsidRPr="00F71E5E">
        <w:rPr>
          <w:rFonts w:ascii="AmnestyTradeGothic" w:hAnsi="AmnestyTradeGothic" w:cs="Times New Roman"/>
          <w:sz w:val="22"/>
          <w:szCs w:val="18"/>
        </w:rPr>
        <w:t xml:space="preserve"> territorialen Gewinne</w:t>
      </w:r>
      <w:r w:rsidR="000708DB" w:rsidRPr="00F71E5E">
        <w:rPr>
          <w:rFonts w:ascii="AmnestyTradeGothic" w:hAnsi="AmnestyTradeGothic" w:cs="Times New Roman"/>
          <w:sz w:val="22"/>
          <w:szCs w:val="18"/>
        </w:rPr>
        <w:t>n</w:t>
      </w:r>
      <w:r w:rsidR="00D3640B" w:rsidRPr="00F71E5E">
        <w:rPr>
          <w:rFonts w:ascii="AmnestyTradeGothic" w:hAnsi="AmnestyTradeGothic" w:cs="Times New Roman"/>
          <w:sz w:val="22"/>
          <w:szCs w:val="18"/>
        </w:rPr>
        <w:t xml:space="preserve"> von 1948 und später von 1967,</w:t>
      </w:r>
      <w:r w:rsidR="000708DB" w:rsidRPr="00F71E5E">
        <w:t xml:space="preserve"> als Ost-Jerusalem annektiert</w:t>
      </w:r>
      <w:r w:rsidR="00811EC1" w:rsidRPr="00F71E5E">
        <w:t xml:space="preserve"> und der</w:t>
      </w:r>
      <w:r w:rsidRPr="00F71E5E">
        <w:t xml:space="preserve"> R</w:t>
      </w:r>
      <w:r w:rsidR="000708DB" w:rsidRPr="00F71E5E">
        <w:t>est des Westjordanlandes und des</w:t>
      </w:r>
      <w:r w:rsidRPr="00F71E5E">
        <w:t xml:space="preserve"> Gazastreifen</w:t>
      </w:r>
      <w:r w:rsidR="000708DB" w:rsidRPr="00F71E5E">
        <w:t>s besetzt wurde</w:t>
      </w:r>
      <w:r w:rsidRPr="00F71E5E">
        <w:t>. Im Laufe der Jahrzehnte haben demografische und geopolitische Erwägungen Israels die Politik gegenüber den Palästinensern in</w:t>
      </w:r>
      <w:r w:rsidR="00EB5B92" w:rsidRPr="00F71E5E">
        <w:t xml:space="preserve"> jedem dieser Gebiete geprägt.</w:t>
      </w:r>
    </w:p>
    <w:p w14:paraId="5FA1B197" w14:textId="77777777" w:rsidR="00D52EF7" w:rsidRPr="00F71E5E" w:rsidRDefault="00D52EF7" w:rsidP="00566C71">
      <w:pPr>
        <w:spacing w:after="120"/>
      </w:pPr>
      <w:r w:rsidRPr="00F71E5E">
        <w:t>Obwo</w:t>
      </w:r>
      <w:r w:rsidR="005B0824" w:rsidRPr="00F71E5E">
        <w:t xml:space="preserve">hl sich Israels Apartheidsystem </w:t>
      </w:r>
      <w:r w:rsidRPr="00F71E5E">
        <w:t>in den verschiedenen Gebieten, die es effektiv k</w:t>
      </w:r>
      <w:r w:rsidR="005B0824" w:rsidRPr="00F71E5E">
        <w:t>ontrollier</w:t>
      </w:r>
      <w:r w:rsidR="00D64399" w:rsidRPr="00F71E5E">
        <w:t xml:space="preserve">t, durchaus unterschiedlich manifestiert, </w:t>
      </w:r>
      <w:r w:rsidRPr="00F71E5E">
        <w:t xml:space="preserve">verfolgt es stets denselben Zweck: die Unterdrückung und Beherrschung der Palästinenser zum Nutzen der jüdischen Israelis, die nach israelischem Zivilrecht unabhängig von ihrem Wohnort privilegiert sind. Es zielt darauf ab, eine überwältigende jüdische Mehrheit aufrechtzuerhalten, die Zugang zu einem Höchstmaß an erworbenen oder kontrollierten Gebieten und </w:t>
      </w:r>
      <w:r w:rsidR="00E415EE" w:rsidRPr="00F71E5E">
        <w:t>Anbauflächen</w:t>
      </w:r>
      <w:r w:rsidRPr="00F71E5E">
        <w:t xml:space="preserve"> hat und davon profitiert, während das Recht der Palästinenser, die Enteignung ihres Landes und ihres Eigentums anzufechten, eingeschränkt wird. Dieses System wurde überall dort angewandt, wo Israel eine effe</w:t>
      </w:r>
      <w:r w:rsidR="00B61900" w:rsidRPr="00F71E5E">
        <w:t>ktive Kontrolle über bestimmte Gebiete und Anbauflächen hatte oder</w:t>
      </w:r>
      <w:r w:rsidR="00FB0772" w:rsidRPr="00F71E5E">
        <w:t xml:space="preserve"> bestimmen konnte, inwieweit die Rechte der Palästinenser zur Geltung kamen. Das System</w:t>
      </w:r>
      <w:r w:rsidRPr="00F71E5E">
        <w:t xml:space="preserve"> wird in Recht, Politik und Praxis umgesetzt und spiegelt sich im Diskurs des Staates seit seiner Gründung und bis heute wider.</w:t>
      </w:r>
    </w:p>
    <w:p w14:paraId="5926E1C5" w14:textId="77777777" w:rsidR="00181E0F" w:rsidRPr="00F71E5E" w:rsidRDefault="00D52EF7" w:rsidP="00566C71">
      <w:pPr>
        <w:spacing w:after="120"/>
      </w:pPr>
      <w:r w:rsidRPr="00F71E5E">
        <w:t xml:space="preserve">Auch wenn das Völkerrecht auf die Situation in Israel und in den </w:t>
      </w:r>
      <w:r w:rsidR="000D0DB0" w:rsidRPr="00F71E5E">
        <w:t xml:space="preserve">besetzten Gebieten </w:t>
      </w:r>
      <w:r w:rsidR="00D206DF" w:rsidRPr="00F71E5E">
        <w:t>unterschiedlich anzuwenden ist</w:t>
      </w:r>
      <w:r w:rsidRPr="00F71E5E">
        <w:t xml:space="preserve">, entschuldigt diese Tatsache nicht die verbotene Diskriminierung von Palästinensern in </w:t>
      </w:r>
      <w:r w:rsidR="00D206DF" w:rsidRPr="00F71E5E">
        <w:t>irgendeinem</w:t>
      </w:r>
      <w:r w:rsidRPr="00F71E5E">
        <w:t xml:space="preserve"> der von Israel kontrollierten Gebiete. Israels Behandlung von Palästinensern innerhalb Israels unterliegt den internationalen Menschenrechtsnormen unter Ausschlus</w:t>
      </w:r>
      <w:r w:rsidR="00282146" w:rsidRPr="00F71E5E">
        <w:t>s des humanitären Völkerrechts.</w:t>
      </w:r>
    </w:p>
    <w:p w14:paraId="43B01C55" w14:textId="77777777" w:rsidR="00D52EF7" w:rsidRPr="00F71E5E" w:rsidRDefault="00D52EF7" w:rsidP="00566C71">
      <w:pPr>
        <w:spacing w:after="120"/>
      </w:pPr>
      <w:r w:rsidRPr="00F71E5E">
        <w:t xml:space="preserve">In den </w:t>
      </w:r>
      <w:r w:rsidR="000D0DB0" w:rsidRPr="00F71E5E">
        <w:t xml:space="preserve">besetzten Gebieten </w:t>
      </w:r>
      <w:r w:rsidRPr="00F71E5E">
        <w:t>ist das Verhalten Israels sowohl an die Regeln des human</w:t>
      </w:r>
      <w:r w:rsidR="00181E0F" w:rsidRPr="00F71E5E">
        <w:t>itären Völkerrechts</w:t>
      </w:r>
      <w:r w:rsidR="00282146" w:rsidRPr="00F71E5E">
        <w:t xml:space="preserve"> </w:t>
      </w:r>
      <w:r w:rsidR="00181E0F" w:rsidRPr="00F71E5E">
        <w:t>die für eine</w:t>
      </w:r>
      <w:r w:rsidRPr="00F71E5E">
        <w:t xml:space="preserve"> militärische Besatzung gelten (Besatzungsrecht), als auch </w:t>
      </w:r>
      <w:r w:rsidR="00181E0F" w:rsidRPr="00F71E5E">
        <w:t>an seine Verpflichtungen gemäß der</w:t>
      </w:r>
      <w:r w:rsidR="001A236E" w:rsidRPr="00F71E5E">
        <w:t xml:space="preserve"> </w:t>
      </w:r>
      <w:r w:rsidRPr="00F71E5E">
        <w:t xml:space="preserve"> internationalen Menschenrechtsnormen gebunden. Das Besatzungsrecht erlaubt und verlangt in einigen Fällen eine unterschiedliche Behandlung von Staatsangehörigen der Besatzungsmacht und der Bevölkerung des besetzten Gebietes. Es erlaubt der Besatzungsmacht jedoch nicht, dies zu tun, wenn die Absicht darin besteht, </w:t>
      </w:r>
      <w:r w:rsidR="00CC350C" w:rsidRPr="00F71E5E">
        <w:t xml:space="preserve">ein </w:t>
      </w:r>
      <w:r w:rsidR="001A236E" w:rsidRPr="00F71E5E">
        <w:t xml:space="preserve">rassistisch begründetes </w:t>
      </w:r>
      <w:r w:rsidR="00CC350C" w:rsidRPr="00F71E5E">
        <w:t>Regime systematischer U</w:t>
      </w:r>
      <w:r w:rsidRPr="00F71E5E">
        <w:t xml:space="preserve">nterdrückung und -beherrschung </w:t>
      </w:r>
      <w:r w:rsidR="00CC350C" w:rsidRPr="00F71E5E">
        <w:t xml:space="preserve">einer oder mehrerer Ethnien </w:t>
      </w:r>
      <w:r w:rsidRPr="00F71E5E">
        <w:t>zu errichten oder aufrechtzuerhalten.</w:t>
      </w:r>
      <w:r w:rsidR="00CC350C" w:rsidRPr="00F71E5E">
        <w:t xml:space="preserve"> </w:t>
      </w:r>
    </w:p>
    <w:p w14:paraId="563BB395" w14:textId="77777777" w:rsidR="00CD5CF0" w:rsidRPr="00F71E5E" w:rsidRDefault="00D52EF7" w:rsidP="001878A9">
      <w:pPr>
        <w:spacing w:after="120"/>
      </w:pPr>
      <w:r w:rsidRPr="00F71E5E">
        <w:t>Die anhaltende Zwangsvertreibung der Mehrheit der Palästinenser von ihrem Land und ihrem Besitz in den</w:t>
      </w:r>
      <w:r w:rsidR="005243E3" w:rsidRPr="00F71E5E">
        <w:t xml:space="preserve"> Jahren 1947-49 und </w:t>
      </w:r>
      <w:r w:rsidRPr="00F71E5E">
        <w:t>1967, die Zwangsdeportationen, die gewaltsamen Transfers und die willkürlichen Einschränkungen ihrer Bewegungsfreiheit, die Verweigerung der Staatsangehörigkeit und des Rech</w:t>
      </w:r>
      <w:r w:rsidR="005243E3" w:rsidRPr="00F71E5E">
        <w:t xml:space="preserve">ts auf Rückkehr, die ethnisch </w:t>
      </w:r>
      <w:r w:rsidRPr="00F71E5E">
        <w:t>motivierte und diskriminierende Enteignung i</w:t>
      </w:r>
      <w:r w:rsidR="005243E3" w:rsidRPr="00F71E5E">
        <w:t>hres Landes und ihres Eigentums</w:t>
      </w:r>
      <w:r w:rsidRPr="00F71E5E">
        <w:t xml:space="preserve"> und di</w:t>
      </w:r>
      <w:r w:rsidR="005243E3" w:rsidRPr="00F71E5E">
        <w:t>e anschließende Diskriminierung bei der Zuteilung von und dem</w:t>
      </w:r>
      <w:r w:rsidRPr="00F71E5E">
        <w:t xml:space="preserve"> Zugang zu nationalen Ressourcen (einschließlich Land, Wohnraum und Wasser) </w:t>
      </w:r>
      <w:r w:rsidR="00072998" w:rsidRPr="00F71E5E">
        <w:t>wirken zusammen: derzeit verhindern s</w:t>
      </w:r>
      <w:r w:rsidR="005243E3" w:rsidRPr="00F71E5E">
        <w:t>ie</w:t>
      </w:r>
      <w:r w:rsidRPr="00F71E5E">
        <w:t xml:space="preserve"> nicht</w:t>
      </w:r>
      <w:r w:rsidR="00072998" w:rsidRPr="00F71E5E">
        <w:t xml:space="preserve"> nur, dass Palästinenser</w:t>
      </w:r>
      <w:r w:rsidRPr="00F71E5E">
        <w:t xml:space="preserve"> ihre Rechte wahrn</w:t>
      </w:r>
      <w:r w:rsidR="00282146" w:rsidRPr="00F71E5E">
        <w:t>ehmen können, einschließlich</w:t>
      </w:r>
      <w:r w:rsidRPr="00F71E5E">
        <w:t xml:space="preserve"> </w:t>
      </w:r>
      <w:r w:rsidR="00072998" w:rsidRPr="00F71E5E">
        <w:t>der Rechte auf Zugang</w:t>
      </w:r>
      <w:r w:rsidRPr="00F71E5E">
        <w:t xml:space="preserve"> zu Lebensunterhalt, </w:t>
      </w:r>
      <w:r w:rsidRPr="00F71E5E">
        <w:lastRenderedPageBreak/>
        <w:t>Beschäftigung, Ges</w:t>
      </w:r>
      <w:r w:rsidR="00072998" w:rsidRPr="00F71E5E">
        <w:t>undheitsfürsorge, Ernährungs</w:t>
      </w:r>
      <w:r w:rsidRPr="00F71E5E">
        <w:t xml:space="preserve">sicherheit, Wasser- und Sanitärversorgung und Bildungsmöglichkeiten, sondern sorgen auch dafür, dass Palästinenser als Einzelpersonen oder Gemeinschaften nicht den gleichen Status genießen wie jüdische Israelis in Israel, den </w:t>
      </w:r>
      <w:r w:rsidR="000D0DB0" w:rsidRPr="00F71E5E">
        <w:t xml:space="preserve">besetzten Gebieten </w:t>
      </w:r>
      <w:r w:rsidRPr="00F71E5E">
        <w:t xml:space="preserve">und </w:t>
      </w:r>
      <w:r w:rsidR="000D0DB0" w:rsidRPr="00F71E5E">
        <w:t xml:space="preserve">in </w:t>
      </w:r>
      <w:r w:rsidR="000203DA" w:rsidRPr="00F71E5E">
        <w:t>anderen Zusammenhängen</w:t>
      </w:r>
      <w:r w:rsidRPr="00F71E5E">
        <w:t>, in denen Israel die Kontrolle über die Wahrnehmung der Rechte von Palästinensern ausübt, insbesondere des Rechts auf Rückkehr</w:t>
      </w:r>
    </w:p>
    <w:p w14:paraId="4B6538A4" w14:textId="77777777" w:rsidR="00D52EF7" w:rsidRPr="00F71E5E" w:rsidRDefault="001878A9" w:rsidP="008C5648">
      <w:pPr>
        <w:spacing w:after="120"/>
      </w:pPr>
      <w:r w:rsidRPr="00F71E5E">
        <w:t>Die ethnische</w:t>
      </w:r>
      <w:r w:rsidR="00D52EF7" w:rsidRPr="00F71E5E">
        <w:t xml:space="preserve"> Diskriminierung und Segregation von Palästinensern ist das Ergebnis einer bewussten Regierungspolitik. Die</w:t>
      </w:r>
      <w:r w:rsidRPr="00F71E5E">
        <w:t xml:space="preserve"> regelmäßigen Verletzungen der</w:t>
      </w:r>
      <w:r w:rsidR="00D52EF7" w:rsidRPr="00F71E5E">
        <w:t xml:space="preserve"> Rechte der Palästinenser sind keine zufällig</w:t>
      </w:r>
      <w:r w:rsidRPr="00F71E5E">
        <w:t xml:space="preserve"> wiederholt auftretenden Verstöße</w:t>
      </w:r>
      <w:r w:rsidR="00D52EF7" w:rsidRPr="00F71E5E">
        <w:t>, sondern Teil eines institutionalisierten Regimes systematischer Unterdrückung und Herrschaft.</w:t>
      </w:r>
    </w:p>
    <w:p w14:paraId="053AB96F" w14:textId="77777777" w:rsidR="00D52EF7" w:rsidRPr="00F71E5E" w:rsidRDefault="00D52EF7" w:rsidP="00566C71">
      <w:pPr>
        <w:spacing w:after="120"/>
      </w:pPr>
    </w:p>
    <w:p w14:paraId="38E8803C" w14:textId="77777777" w:rsidR="00D52EF7" w:rsidRPr="00F71E5E" w:rsidRDefault="00D52EF7" w:rsidP="00566C71">
      <w:pPr>
        <w:spacing w:after="120"/>
        <w:rPr>
          <w:b/>
          <w:sz w:val="32"/>
          <w:szCs w:val="32"/>
        </w:rPr>
      </w:pPr>
      <w:r w:rsidRPr="00F71E5E">
        <w:rPr>
          <w:b/>
          <w:sz w:val="32"/>
          <w:szCs w:val="32"/>
        </w:rPr>
        <w:t>VERBRECHEN GEGEN DIE MENSCHLICHKEIT</w:t>
      </w:r>
    </w:p>
    <w:p w14:paraId="4A8C5E61" w14:textId="77777777" w:rsidR="00D52EF7" w:rsidRPr="00F71E5E" w:rsidRDefault="00D52EF7" w:rsidP="00566C71">
      <w:pPr>
        <w:spacing w:after="120"/>
      </w:pPr>
      <w:r w:rsidRPr="00F71E5E">
        <w:t>Israel und Personen, die in seinem Namen handeln, haben bei der Errichtung und Aufrechterhaltung eines Systems der Herrschaft und Unterdrückung über die Palästinenser systematisch</w:t>
      </w:r>
      <w:r w:rsidR="001438C2" w:rsidRPr="00F71E5E">
        <w:t xml:space="preserve"> </w:t>
      </w:r>
      <w:r w:rsidR="00B56030" w:rsidRPr="00F71E5E">
        <w:t>grausame</w:t>
      </w:r>
      <w:r w:rsidR="001438C2" w:rsidRPr="00F71E5E">
        <w:t xml:space="preserve"> und unmenschliche</w:t>
      </w:r>
      <w:r w:rsidRPr="00F71E5E">
        <w:t xml:space="preserve"> Han</w:t>
      </w:r>
      <w:r w:rsidR="002F2BA4" w:rsidRPr="00F71E5E">
        <w:t>dlungen begangen, die nach der</w:t>
      </w:r>
      <w:r w:rsidR="00092232" w:rsidRPr="00F71E5E">
        <w:t xml:space="preserve"> Anti-</w:t>
      </w:r>
      <w:r w:rsidR="002F2BA4" w:rsidRPr="00F71E5E">
        <w:t>Apartheid-Konvention bzw.</w:t>
      </w:r>
      <w:r w:rsidR="00B56030" w:rsidRPr="00F71E5E">
        <w:t xml:space="preserve"> </w:t>
      </w:r>
      <w:r w:rsidR="002F2BA4" w:rsidRPr="00F71E5E">
        <w:t>dem</w:t>
      </w:r>
      <w:r w:rsidRPr="00F71E5E">
        <w:t xml:space="preserve"> Römischen Statut verboten sind.</w:t>
      </w:r>
    </w:p>
    <w:p w14:paraId="060D8E40" w14:textId="77777777" w:rsidR="00D52EF7" w:rsidRPr="00F71E5E" w:rsidRDefault="00D52EF7" w:rsidP="00BE09C4">
      <w:pPr>
        <w:spacing w:after="120"/>
      </w:pPr>
      <w:r w:rsidRPr="00F71E5E">
        <w:t>Amnesty Inter</w:t>
      </w:r>
      <w:r w:rsidR="0048135A" w:rsidRPr="00F71E5E">
        <w:t>national hat insbesondere die grausame</w:t>
      </w:r>
      <w:r w:rsidR="005410EB" w:rsidRPr="00F71E5E">
        <w:t xml:space="preserve"> oder </w:t>
      </w:r>
      <w:r w:rsidR="0048135A" w:rsidRPr="00F71E5E">
        <w:t>unmenschliche</w:t>
      </w:r>
      <w:r w:rsidRPr="00F71E5E">
        <w:t xml:space="preserve"> H</w:t>
      </w:r>
      <w:r w:rsidR="00BA5475" w:rsidRPr="00F71E5E">
        <w:t>andlungen der Zwangs</w:t>
      </w:r>
      <w:r w:rsidR="00E006A5" w:rsidRPr="00F71E5E">
        <w:t>umsiedlungen</w:t>
      </w:r>
      <w:r w:rsidRPr="00F71E5E">
        <w:t xml:space="preserve">, der Verwaltungshaft und der Folter, der rechtswidrigen Tötungen und schweren Verletzungen sowie der Verweigerung grundlegender Freiheiten oder der Verfolgung der palästinensischen Bevölkerung in Israel und in den </w:t>
      </w:r>
      <w:r w:rsidR="000D0DB0" w:rsidRPr="00F71E5E">
        <w:t xml:space="preserve">besetzten Gebieten </w:t>
      </w:r>
      <w:r w:rsidRPr="00F71E5E">
        <w:t xml:space="preserve">untersucht, die mit dem oben beschriebenen System diskriminierender Gesetze, Politiken und Praktiken verbunden sind und dieses durchsetzen. Die Organisation ist zu dem Schluss gekommen, dass die von Israel sowohl innerhalb Israels als auch in den </w:t>
      </w:r>
      <w:r w:rsidR="000D0DB0" w:rsidRPr="00F71E5E">
        <w:t xml:space="preserve">besetzten Gebieten </w:t>
      </w:r>
      <w:r w:rsidRPr="00F71E5E">
        <w:t xml:space="preserve">verübten Muster verbotener Handlungen Teil eines systematischen und weit verbreiteten Angriffs gegen die palästinensische Bevölkerung sind und dass die im Rahmen dieses Angriffs begangenen </w:t>
      </w:r>
      <w:r w:rsidR="000D0DB0" w:rsidRPr="00F71E5E">
        <w:t>grausamen</w:t>
      </w:r>
      <w:r w:rsidRPr="00F71E5E">
        <w:t xml:space="preserve"> oder unmenschlichen Handlungen in der Absicht begangen wurden, dieses System aufrechtzuerhalten</w:t>
      </w:r>
      <w:r w:rsidR="000D0DB0" w:rsidRPr="00F71E5E">
        <w:t>. Dies stellt</w:t>
      </w:r>
      <w:r w:rsidRPr="00F71E5E">
        <w:t xml:space="preserve"> sowohl nach der Apartheid-Konvention als au</w:t>
      </w:r>
      <w:r w:rsidR="00BA5475" w:rsidRPr="00F71E5E">
        <w:t>ch nach dem Römischen Statut ein</w:t>
      </w:r>
      <w:r w:rsidRPr="00F71E5E">
        <w:t xml:space="preserve"> Verbrechen der Apartheid</w:t>
      </w:r>
      <w:r w:rsidR="00ED5AFB" w:rsidRPr="00F71E5E">
        <w:t xml:space="preserve"> gegen die Menschlichkeit</w:t>
      </w:r>
      <w:r w:rsidR="00471604" w:rsidRPr="00F71E5E">
        <w:t xml:space="preserve"> dar</w:t>
      </w:r>
      <w:r w:rsidRPr="00F71E5E">
        <w:t>.</w:t>
      </w:r>
    </w:p>
    <w:p w14:paraId="5116ED03" w14:textId="77777777" w:rsidR="00D52EF7" w:rsidRPr="00F71E5E" w:rsidRDefault="00BD523D" w:rsidP="00566C71">
      <w:pPr>
        <w:spacing w:after="120"/>
        <w:rPr>
          <w:b/>
        </w:rPr>
      </w:pPr>
      <w:r w:rsidRPr="00F71E5E">
        <w:rPr>
          <w:b/>
        </w:rPr>
        <w:t>ZWANGSUMSIEDLUNGEN/</w:t>
      </w:r>
      <w:r w:rsidR="00471604" w:rsidRPr="00F71E5E">
        <w:rPr>
          <w:b/>
        </w:rPr>
        <w:t>VERTREIBUNGEN</w:t>
      </w:r>
    </w:p>
    <w:p w14:paraId="778F7C08" w14:textId="77777777" w:rsidR="00D52EF7" w:rsidRPr="00F71E5E" w:rsidRDefault="00D52EF7" w:rsidP="00566C71">
      <w:pPr>
        <w:spacing w:after="120"/>
      </w:pPr>
      <w:r w:rsidRPr="00F71E5E">
        <w:t xml:space="preserve">Israel wendet eine Vielzahl von Gesetzen und Maßnahmen an, um Palästinenser in Israel und den </w:t>
      </w:r>
      <w:r w:rsidR="00471604" w:rsidRPr="00F71E5E">
        <w:t xml:space="preserve">besetzten Gebieten </w:t>
      </w:r>
      <w:r w:rsidRPr="00F71E5E">
        <w:t xml:space="preserve">in kleine Enklaven zu zwingen oder </w:t>
      </w:r>
      <w:r w:rsidR="00D20B17" w:rsidRPr="00F71E5E">
        <w:t xml:space="preserve">dazu, </w:t>
      </w:r>
      <w:r w:rsidRPr="00F71E5E">
        <w:t>das Gebiet ganz zu verlassen. Im Negev/</w:t>
      </w:r>
      <w:proofErr w:type="spellStart"/>
      <w:r w:rsidRPr="00F71E5E">
        <w:t>Naqab</w:t>
      </w:r>
      <w:proofErr w:type="spellEnd"/>
      <w:r w:rsidRPr="00F71E5E">
        <w:t xml:space="preserve"> in Israel, in Ost-Jerusalem und </w:t>
      </w:r>
      <w:r w:rsidR="00471604" w:rsidRPr="00F71E5E">
        <w:t>in der C-Zone</w:t>
      </w:r>
      <w:r w:rsidRPr="00F71E5E">
        <w:t xml:space="preserve"> des Westjordanlandes, die vollständig unter israelischer Kontrolle stehen, setzen die israelischen Behörden ähnliche Planungs- und Bauregelungen gegenüber der palästinensischen Bevölkerung durch, die zu weit verbreiteten und ähnlichen Mustern der Zerstörung von Häusern und Grundstücken führe</w:t>
      </w:r>
      <w:r w:rsidR="00471604" w:rsidRPr="00F71E5E">
        <w:t>n</w:t>
      </w:r>
      <w:r w:rsidRPr="00F71E5E">
        <w:t xml:space="preserve">, und </w:t>
      </w:r>
      <w:r w:rsidR="000D6CCE" w:rsidRPr="00F71E5E">
        <w:t>zwar mit der Begründung, dass keine Baugenehmigung vorliegt</w:t>
      </w:r>
      <w:r w:rsidRPr="00F71E5E">
        <w:t>.</w:t>
      </w:r>
    </w:p>
    <w:p w14:paraId="569626FB" w14:textId="77777777" w:rsidR="00D52EF7" w:rsidRPr="00F71E5E" w:rsidRDefault="00D52EF7" w:rsidP="00566C71">
      <w:pPr>
        <w:spacing w:after="120"/>
      </w:pPr>
      <w:r w:rsidRPr="00F71E5E">
        <w:t xml:space="preserve">Sie verweigern den Gemeinden in diesen Gebieten die Bereitstellung grundlegender Dienstleistungen und gehen im Falle der </w:t>
      </w:r>
      <w:r w:rsidR="00471604" w:rsidRPr="00F71E5E">
        <w:t xml:space="preserve">besetzten Gebiete </w:t>
      </w:r>
      <w:r w:rsidRPr="00F71E5E">
        <w:t xml:space="preserve">nicht gegen gewalttätige Angriffe durch israelische </w:t>
      </w:r>
      <w:r w:rsidR="009B5932" w:rsidRPr="00F71E5E">
        <w:t>Siedler vor. D</w:t>
      </w:r>
      <w:r w:rsidRPr="00F71E5E">
        <w:t xml:space="preserve">iese Maßnahmen </w:t>
      </w:r>
      <w:r w:rsidR="009B5932" w:rsidRPr="00F71E5E">
        <w:t xml:space="preserve">wirken zusammen und schaffen </w:t>
      </w:r>
      <w:r w:rsidRPr="00F71E5E">
        <w:t>ein</w:t>
      </w:r>
      <w:r w:rsidR="009B5932" w:rsidRPr="00F71E5E">
        <w:t>e</w:t>
      </w:r>
      <w:r w:rsidRPr="00F71E5E">
        <w:t xml:space="preserve"> </w:t>
      </w:r>
      <w:r w:rsidR="00471604" w:rsidRPr="00F71E5E">
        <w:t>Notsituation</w:t>
      </w:r>
      <w:r w:rsidR="00C8012C" w:rsidRPr="00F71E5E">
        <w:t>,</w:t>
      </w:r>
      <w:r w:rsidR="009B5932" w:rsidRPr="00F71E5E">
        <w:t xml:space="preserve"> mit dem Ziel</w:t>
      </w:r>
      <w:r w:rsidRPr="00F71E5E">
        <w:t>, die Palästinenser zum Verlassen ihrer Häuser zu zwingen.</w:t>
      </w:r>
    </w:p>
    <w:p w14:paraId="5962508F" w14:textId="77777777" w:rsidR="00D52EF7" w:rsidRPr="00F71E5E" w:rsidRDefault="00D52EF7" w:rsidP="00DF4D8A">
      <w:pPr>
        <w:spacing w:after="120"/>
      </w:pPr>
      <w:r w:rsidRPr="00F71E5E">
        <w:t>Die Palästinenser sind in einer Zwickmühle gefangen. Israel verlangt von ihnen eine Genehmigung, um zu</w:t>
      </w:r>
      <w:r w:rsidR="00373EA0" w:rsidRPr="00F71E5E">
        <w:t xml:space="preserve"> bauen oder auch nur </w:t>
      </w:r>
      <w:r w:rsidRPr="00F71E5E">
        <w:t xml:space="preserve">ein Zelt zu errichten, stellt ihnen aber nur selten eine Genehmigung aus. Folglich bauen die Palästinenser ohne Genehmigung, um </w:t>
      </w:r>
      <w:r w:rsidRPr="00F71E5E">
        <w:lastRenderedPageBreak/>
        <w:t>eine Unterkunft zu haben oder ihre Gemeinschaften zu entwickeln. Die israelischen Streitkräfte reißen die Gebäude dann mit der Begründung ab, sie seien ohne Genehmigung gebaut worden. Im Gegensatz dazu genehmigen die israelischen Behörden ohne w</w:t>
      </w:r>
      <w:r w:rsidR="001D7914" w:rsidRPr="00F71E5E">
        <w:t>eiteres Änderungen an den Bauplänen</w:t>
      </w:r>
      <w:r w:rsidR="00983E1D" w:rsidRPr="00F71E5E">
        <w:t>, um Entwicklung zu fördern, w</w:t>
      </w:r>
      <w:r w:rsidR="00663F68" w:rsidRPr="00F71E5E">
        <w:t>enn</w:t>
      </w:r>
      <w:r w:rsidR="00983E1D" w:rsidRPr="00F71E5E">
        <w:t xml:space="preserve"> e</w:t>
      </w:r>
      <w:r w:rsidR="001D7914" w:rsidRPr="00F71E5E">
        <w:t>s um</w:t>
      </w:r>
      <w:r w:rsidRPr="00F71E5E">
        <w:t xml:space="preserve"> </w:t>
      </w:r>
      <w:r w:rsidR="001D7914" w:rsidRPr="00F71E5E">
        <w:t xml:space="preserve">die Gründung </w:t>
      </w:r>
      <w:r w:rsidRPr="00F71E5E">
        <w:t>jüdische</w:t>
      </w:r>
      <w:r w:rsidR="001D7914" w:rsidRPr="00F71E5E">
        <w:t>r</w:t>
      </w:r>
      <w:r w:rsidRPr="00F71E5E">
        <w:t xml:space="preserve"> Städte in Israel oder israelische</w:t>
      </w:r>
      <w:r w:rsidR="00983E1D" w:rsidRPr="00F71E5E">
        <w:t>r</w:t>
      </w:r>
      <w:r w:rsidRPr="00F71E5E">
        <w:t xml:space="preserve"> Siedlungen in den </w:t>
      </w:r>
      <w:r w:rsidR="00471604" w:rsidRPr="00F71E5E">
        <w:t>besetzten Gebieten</w:t>
      </w:r>
      <w:r w:rsidR="001D7914" w:rsidRPr="00F71E5E">
        <w:t xml:space="preserve"> geht.</w:t>
      </w:r>
    </w:p>
    <w:p w14:paraId="2BB974F0" w14:textId="77777777" w:rsidR="00D52EF7" w:rsidRPr="00F71E5E" w:rsidRDefault="006E4C0E" w:rsidP="00566C71">
      <w:pPr>
        <w:spacing w:after="120"/>
      </w:pPr>
      <w:r w:rsidRPr="00F71E5E">
        <w:t>In allen Gebieten unter seiner Gerichtsbarkeit und effektiven Kontrolle hat Israel s</w:t>
      </w:r>
      <w:r w:rsidR="00D52EF7" w:rsidRPr="00F71E5E">
        <w:t xml:space="preserve">eit 1948 Zehntausende von palästinensischen </w:t>
      </w:r>
      <w:r w:rsidR="00DF4498" w:rsidRPr="00F71E5E">
        <w:t>Häusern und anderen Immobilien abgerissen</w:t>
      </w:r>
      <w:r w:rsidRPr="00F71E5E">
        <w:t>.</w:t>
      </w:r>
      <w:r w:rsidR="00D52EF7" w:rsidRPr="00F71E5E">
        <w:t xml:space="preserve"> Dazu gehört auch die Zerstörung von mehr als 500 palästinensischen Dörfern in dem Gebiet, das nach de</w:t>
      </w:r>
      <w:r w:rsidRPr="00F71E5E">
        <w:t>m Konflikt von 1947-49 israelisch</w:t>
      </w:r>
      <w:r w:rsidR="00D52EF7" w:rsidRPr="00F71E5E">
        <w:t xml:space="preserve"> wurde. Bei den Betroffenen handelt es sich um einige der ärmsten und am stärksten ausgegrenzten Gemeinschaften sowohl in der israelischen als auch in der palästinensischen Gesellschaft, häufig um Flüchtlinge oder Binnenvertriebene, die </w:t>
      </w:r>
      <w:r w:rsidR="000417B6" w:rsidRPr="00F71E5E">
        <w:t xml:space="preserve">für Unterkunft und Lebensunterhalt </w:t>
      </w:r>
      <w:r w:rsidR="00D52EF7" w:rsidRPr="00F71E5E">
        <w:t>auf Familienangehörige und humanitäre Helfer angewiesen sind</w:t>
      </w:r>
      <w:r w:rsidR="000417B6" w:rsidRPr="00F71E5E">
        <w:t>.</w:t>
      </w:r>
    </w:p>
    <w:p w14:paraId="04C7DFC0" w14:textId="77777777" w:rsidR="00D52EF7" w:rsidRPr="00F71E5E" w:rsidRDefault="00F927CC" w:rsidP="00566C71">
      <w:pPr>
        <w:spacing w:after="120"/>
      </w:pPr>
      <w:r w:rsidRPr="00F71E5E">
        <w:t>Israels</w:t>
      </w:r>
      <w:r w:rsidR="00D52EF7" w:rsidRPr="00F71E5E">
        <w:t xml:space="preserve"> Entzug</w:t>
      </w:r>
      <w:r w:rsidR="003B0AD1" w:rsidRPr="00F71E5E">
        <w:t xml:space="preserve"> der </w:t>
      </w:r>
      <w:r w:rsidR="006E19E7" w:rsidRPr="00F71E5E">
        <w:t>unbefristeten Aufenthaltserlaubnis</w:t>
      </w:r>
      <w:r w:rsidR="00D52EF7" w:rsidRPr="00F71E5E">
        <w:t xml:space="preserve"> von Tausenden von Palästinens</w:t>
      </w:r>
      <w:r w:rsidRPr="00F71E5E">
        <w:t>ern in Ostjerusalem</w:t>
      </w:r>
      <w:r w:rsidR="00D52EF7" w:rsidRPr="00F71E5E">
        <w:t xml:space="preserve"> hat ebenfalls zu Zwangsumsiedlungen geführt.</w:t>
      </w:r>
    </w:p>
    <w:p w14:paraId="02DF83F3" w14:textId="77777777" w:rsidR="00D52EF7" w:rsidRPr="00F71E5E" w:rsidRDefault="00D52EF7" w:rsidP="00566C71">
      <w:pPr>
        <w:spacing w:after="120"/>
      </w:pPr>
      <w:r w:rsidRPr="00F71E5E">
        <w:t>Darüber hinaus hat Israel bei Militäroperationen vorsätzlich Häuser zerstört und Zivilisten vertrieben, wodurch Zehntausende Palästinenser obdac</w:t>
      </w:r>
      <w:r w:rsidR="00634BBA" w:rsidRPr="00F71E5E">
        <w:t>hlos und vertrieben wurden. Es liegen Beweise dafür vor</w:t>
      </w:r>
      <w:r w:rsidRPr="00F71E5E">
        <w:t xml:space="preserve">, dass die meisten dieser Zerstörungen nicht durch militärische Notwendigkeiten gerechtfertigt waren und Verstöße gegen das </w:t>
      </w:r>
      <w:r w:rsidR="00471604" w:rsidRPr="00F71E5E">
        <w:t>humanitäre Völkerrecht darstell</w:t>
      </w:r>
      <w:r w:rsidRPr="00F71E5E">
        <w:t>en. Betrachtet man die Verstöße im Kontext des Unterdrückungs- und Herrschaftssystems, so tragen s</w:t>
      </w:r>
      <w:r w:rsidR="00ED5AFB" w:rsidRPr="00F71E5E">
        <w:t xml:space="preserve">ie zur Aufrechterhaltung des </w:t>
      </w:r>
      <w:r w:rsidRPr="00F71E5E">
        <w:t>Apartheidsystems bei.</w:t>
      </w:r>
      <w:r w:rsidR="002A3143" w:rsidRPr="00F71E5E">
        <w:t xml:space="preserve"> </w:t>
      </w:r>
    </w:p>
    <w:p w14:paraId="459E8327" w14:textId="41349450" w:rsidR="00D52EF7" w:rsidRPr="00A44E71" w:rsidRDefault="00041514" w:rsidP="00566C71">
      <w:pPr>
        <w:spacing w:after="120"/>
      </w:pPr>
      <w:r w:rsidRPr="00F71E5E">
        <w:t>Die diskriminierende Politik des Staates Israel sowie</w:t>
      </w:r>
      <w:r w:rsidR="00D52EF7" w:rsidRPr="00F71E5E">
        <w:t xml:space="preserve"> Vorschriften und Verhaltensweisen gegenüber den Palästinensern in Israel und den </w:t>
      </w:r>
      <w:r w:rsidR="00471604" w:rsidRPr="00F71E5E">
        <w:t xml:space="preserve">besetzten Gebieten </w:t>
      </w:r>
      <w:r w:rsidRPr="00F71E5E">
        <w:t>stellen mit den Deportationen oder Zwangsvertreibungen sowohl nach dem Römischen Statut als auch der Apartheid-Konvention ein Verbrechen gegen die Menschlichkeit dar.</w:t>
      </w:r>
      <w:bookmarkStart w:id="0" w:name="_GoBack"/>
      <w:bookmarkEnd w:id="0"/>
    </w:p>
    <w:p w14:paraId="6D1A549E" w14:textId="77777777" w:rsidR="00D52EF7" w:rsidRPr="00F71E5E" w:rsidRDefault="00D52EF7" w:rsidP="00566C71">
      <w:pPr>
        <w:spacing w:after="120"/>
      </w:pPr>
    </w:p>
    <w:p w14:paraId="262D2F5B" w14:textId="77777777" w:rsidR="00D52EF7" w:rsidRPr="00F71E5E" w:rsidRDefault="00D52EF7" w:rsidP="00566C71">
      <w:pPr>
        <w:spacing w:after="120"/>
        <w:rPr>
          <w:b/>
        </w:rPr>
      </w:pPr>
      <w:r w:rsidRPr="00F71E5E">
        <w:rPr>
          <w:b/>
        </w:rPr>
        <w:t>VERWALTUNGSHAFT, FOLTER UND ANDERE MISSHANDLUNGEN</w:t>
      </w:r>
    </w:p>
    <w:p w14:paraId="2E7E7693" w14:textId="77777777" w:rsidR="00D52EF7" w:rsidRPr="00F71E5E" w:rsidRDefault="00D52EF7" w:rsidP="00566C71">
      <w:pPr>
        <w:spacing w:after="120"/>
      </w:pPr>
      <w:r w:rsidRPr="00F71E5E">
        <w:t xml:space="preserve">Seit der Besetzung des Westjordanlands und des Gazastreifens im Jahr 1967 haben die israelischen Behörden in großem Umfang von der Verwaltungshaft Gebrauch gemacht und Tausende von Palästinensern, darunter auch Kinder, ohne Anklage </w:t>
      </w:r>
      <w:r w:rsidR="005F289D" w:rsidRPr="00F71E5E">
        <w:t>oder Gerichtsverfahren unter Anwendung</w:t>
      </w:r>
      <w:r w:rsidR="00723975" w:rsidRPr="00F71E5E">
        <w:t xml:space="preserve"> von </w:t>
      </w:r>
      <w:r w:rsidR="00180C94" w:rsidRPr="00F71E5E">
        <w:t>erneuerbaren</w:t>
      </w:r>
      <w:r w:rsidRPr="00F71E5E">
        <w:t xml:space="preserve"> Haftbefehlen inhaftiert. Die Militärjustiz in den palästinensische</w:t>
      </w:r>
      <w:r w:rsidR="00FC683D" w:rsidRPr="00F71E5E">
        <w:t>n Gebieten hat diese Haftbefehle</w:t>
      </w:r>
      <w:r w:rsidRPr="00F71E5E">
        <w:t xml:space="preserve"> genutzt, um Tausende von Palästinensern, darunter auch Kinder, für Monate und manchmal sogar Jahre wegzusperren. Israel geht regelmäßig mit Verwaltungshaft gegen politische Gegner der Besatzung vor. Im Gegensatz dazu wurde die Verwaltungshaft nur selten gegen jüdische Staatsbürger Israels verhängt.</w:t>
      </w:r>
    </w:p>
    <w:p w14:paraId="4497A7F0" w14:textId="77777777" w:rsidR="0003341A" w:rsidRPr="00F71E5E" w:rsidRDefault="0003341A" w:rsidP="0064790E">
      <w:pPr>
        <w:spacing w:beforeLines="1" w:before="2" w:afterLines="1" w:after="2"/>
        <w:rPr>
          <w:rFonts w:ascii="AmnestyTradeGothic" w:hAnsi="AmnestyTradeGothic" w:cs="Times New Roman"/>
          <w:sz w:val="22"/>
          <w:szCs w:val="18"/>
          <w:lang w:val="en-GB"/>
        </w:rPr>
      </w:pPr>
    </w:p>
    <w:p w14:paraId="0912876B" w14:textId="77777777" w:rsidR="00D52EF7" w:rsidRPr="00F71E5E" w:rsidRDefault="008E11C3" w:rsidP="00566C71">
      <w:pPr>
        <w:spacing w:after="120"/>
      </w:pPr>
      <w:r w:rsidRPr="00F71E5E">
        <w:t>Auch wenn</w:t>
      </w:r>
      <w:r w:rsidR="00D52EF7" w:rsidRPr="00F71E5E">
        <w:t xml:space="preserve"> Verwaltungshaft unter bestimmten Umständen rechtmäßig sein kann, deutet Israels systematische Anwendung gegen Palästinenser darauf hin, dass sie zur Verfolgung von Palästinensern und nicht als außergewöhnliche und selektive Sicherheitsmaßnahme eingesetzt wird. Amnesty International betrachtet daher viele Verwaltungshäftlinge als </w:t>
      </w:r>
      <w:r w:rsidR="00801A1D" w:rsidRPr="00F71E5E">
        <w:t>politische Gefangene, die wegen ihrer kritischen Ansichten zur</w:t>
      </w:r>
      <w:r w:rsidR="00D52EF7" w:rsidRPr="00F71E5E">
        <w:t xml:space="preserve"> Bes</w:t>
      </w:r>
      <w:r w:rsidR="00801A1D" w:rsidRPr="00F71E5E">
        <w:t>atzungspolitik</w:t>
      </w:r>
      <w:r w:rsidR="00D52EF7" w:rsidRPr="00F71E5E">
        <w:t xml:space="preserve"> inhaftiert sind.</w:t>
      </w:r>
    </w:p>
    <w:p w14:paraId="26E1D68F" w14:textId="77777777" w:rsidR="00D52EF7" w:rsidRPr="00F71E5E" w:rsidRDefault="00D52EF7" w:rsidP="00566C71">
      <w:pPr>
        <w:spacing w:after="120"/>
      </w:pPr>
      <w:r w:rsidRPr="00F71E5E">
        <w:t>Darüber hinaus haben die israelische Sicherheitsbehörde, der israelische Gefängnisdienst und die israelischen Streitkräfte jahrzehntelang palästinensische Gefangene, darunter auc</w:t>
      </w:r>
      <w:r w:rsidR="0041051A" w:rsidRPr="00F71E5E">
        <w:t>h Kinder, während der Verhaftung</w:t>
      </w:r>
      <w:r w:rsidRPr="00F71E5E">
        <w:t xml:space="preserve">, der Verlegung und des </w:t>
      </w:r>
      <w:r w:rsidRPr="00F71E5E">
        <w:lastRenderedPageBreak/>
        <w:t>Verhörs gefoltert oder anderweitig misshandelt. Die israelische Sicherheitsbehörde wendet besonders harte Methoden an, um Informationen und "Geständnisse" zu erlangen. Zu den Methoden, von denen palästinensische Gefangene regelmäßig berichten, gehören schm</w:t>
      </w:r>
      <w:r w:rsidR="0041051A" w:rsidRPr="00F71E5E">
        <w:t>erzhafte Fesselung und Fixierung</w:t>
      </w:r>
      <w:r w:rsidR="002A30A9" w:rsidRPr="00F71E5E">
        <w:t>, Immobilisierung</w:t>
      </w:r>
      <w:r w:rsidRPr="00F71E5E">
        <w:t xml:space="preserve"> in Stresspositionen, Schlafentzug, Drohungen, sexuelle Belästigung, längere Einzelhaft und Beschimpfungen.</w:t>
      </w:r>
    </w:p>
    <w:p w14:paraId="40F0F8C0" w14:textId="77777777" w:rsidR="00D52EF7" w:rsidRPr="00F71E5E" w:rsidRDefault="00D52EF7" w:rsidP="00566C71">
      <w:pPr>
        <w:spacing w:after="120"/>
      </w:pPr>
      <w:r w:rsidRPr="00F71E5E">
        <w:t xml:space="preserve">Israelische Gerichte haben Beweise zugelassen, die durch die Folterung von Palästinensern erlangt wurden, wobei sie die Rechtfertigung der "Notwendigkeit" akzeptierten. </w:t>
      </w:r>
      <w:r w:rsidR="005703D9" w:rsidRPr="00F71E5E">
        <w:t xml:space="preserve">Nur ganz selten wird nach Foltervorwürfen von Palästinensern unverzüglich, gründlich und unparteiisch ermittelt, </w:t>
      </w:r>
      <w:r w:rsidRPr="00F71E5E">
        <w:t>so dass das Verbrechen der Folter faktisch staatlich gebilligt wird.</w:t>
      </w:r>
    </w:p>
    <w:p w14:paraId="7783BE8E" w14:textId="77777777" w:rsidR="00D52EF7" w:rsidRPr="00F71E5E" w:rsidRDefault="00D52EF7" w:rsidP="00566C71">
      <w:pPr>
        <w:spacing w:after="120"/>
      </w:pPr>
      <w:r w:rsidRPr="00F71E5E">
        <w:t xml:space="preserve">Israels weit verbreitete und systematische Anwendung von willkürlicher Verhaftung, Verwaltungshaft und Folter in großem Umfang gegen Palästinenser, in flagranter Verletzung grundlegender Regeln und zwingender Normen des Völkerrechts, ist Teil der staatlichen Politik der Beherrschung und Kontrolle der palästinensischen Bevölkerung. Sie sind Teil des weit verbreiteten und systematischen Angriffs des Staates auf die palästinensische Bevölkerung und stellen die Verbrechen gegen die Menschlichkeit "Freiheitsberaubung oder andere schwere Formen des Entzugs der körperlichen Freiheit" und "Folter" gemäß dem Römischen Statut und der </w:t>
      </w:r>
      <w:r w:rsidR="00146733" w:rsidRPr="00F71E5E">
        <w:t>Anti-</w:t>
      </w:r>
      <w:r w:rsidRPr="00F71E5E">
        <w:t>Apartheid-Konvention dar.</w:t>
      </w:r>
    </w:p>
    <w:p w14:paraId="14324181" w14:textId="77777777" w:rsidR="00D52EF7" w:rsidRPr="00F71E5E" w:rsidRDefault="00D52EF7" w:rsidP="00566C71">
      <w:pPr>
        <w:spacing w:after="120"/>
      </w:pPr>
    </w:p>
    <w:p w14:paraId="6707A556" w14:textId="77777777" w:rsidR="00D52EF7" w:rsidRPr="00F71E5E" w:rsidRDefault="00D52EF7" w:rsidP="00566C71">
      <w:pPr>
        <w:spacing w:after="120"/>
        <w:rPr>
          <w:b/>
        </w:rPr>
      </w:pPr>
      <w:r w:rsidRPr="00F71E5E">
        <w:rPr>
          <w:b/>
        </w:rPr>
        <w:t>UNGESETZLICHE TÖTUNGEN UND SCHWERE VERLETZUNGEN</w:t>
      </w:r>
    </w:p>
    <w:p w14:paraId="2B5ECC47" w14:textId="77777777" w:rsidR="00D52EF7" w:rsidRPr="00F71E5E" w:rsidRDefault="00D52EF7" w:rsidP="00566C71">
      <w:pPr>
        <w:spacing w:after="120"/>
      </w:pPr>
      <w:r w:rsidRPr="00F71E5E">
        <w:t>Die israelisch</w:t>
      </w:r>
      <w:r w:rsidR="007C3518" w:rsidRPr="00F71E5E">
        <w:t>en Streitkräfte haben seit 1967</w:t>
      </w:r>
      <w:r w:rsidR="00E00D18" w:rsidRPr="00F71E5E">
        <w:t xml:space="preserve"> </w:t>
      </w:r>
      <w:r w:rsidRPr="00F71E5E">
        <w:t xml:space="preserve">Tausende von palästinensischen Zivilisten in den </w:t>
      </w:r>
      <w:r w:rsidR="00F22116" w:rsidRPr="00F71E5E">
        <w:t>besetzten Gebieten</w:t>
      </w:r>
      <w:r w:rsidRPr="00F71E5E">
        <w:t xml:space="preserve"> getötet und verletzt, oft unter Umständen, die darauf schließen lassen, dass die Tötungen systematisch, unrechtmäßig und willkürlich erfolgten</w:t>
      </w:r>
      <w:r w:rsidR="00926BD3" w:rsidRPr="00F71E5E">
        <w:t xml:space="preserve">; </w:t>
      </w:r>
      <w:r w:rsidR="001A236E" w:rsidRPr="00F71E5E">
        <w:t>die Täter</w:t>
      </w:r>
      <w:r w:rsidR="00926BD3" w:rsidRPr="00F71E5E">
        <w:t xml:space="preserve"> blieben nahezu ungestraft </w:t>
      </w:r>
      <w:r w:rsidR="001A236E" w:rsidRPr="00F71E5E">
        <w:t>.</w:t>
      </w:r>
      <w:r w:rsidRPr="00F71E5E">
        <w:t xml:space="preserve"> Diese Tötungen und Verletzungen wurden außerhalb des bewaffneten Konflikts bei israelischen Strafverfolgungsmaßnahmen in den </w:t>
      </w:r>
      <w:r w:rsidR="00F22116" w:rsidRPr="00F71E5E">
        <w:t xml:space="preserve">besetzten Gebieten </w:t>
      </w:r>
      <w:r w:rsidRPr="00F71E5E">
        <w:t>verübt, unter anderem bei der Niederschlagung von Protesten, bei Verhaftungsaktionen, bei der Durchsetzung von Reise- und Bewegungsbeschränkungen und bei Durchsuchungsaktionen.</w:t>
      </w:r>
    </w:p>
    <w:p w14:paraId="6ECF992E" w14:textId="77777777" w:rsidR="00D52EF7" w:rsidRPr="00F71E5E" w:rsidRDefault="00D52EF7" w:rsidP="00566C71">
      <w:pPr>
        <w:spacing w:after="120"/>
      </w:pPr>
      <w:r w:rsidRPr="00F71E5E">
        <w:t>In einigen Fällen scheinen die israelischen Streitkräfte während der Proteste absichtlich auf Sanitäter, Journalisten und Menschenrechtsaktivisten gezielt zu haben.</w:t>
      </w:r>
    </w:p>
    <w:p w14:paraId="2D346E4D" w14:textId="77777777" w:rsidR="00D52EF7" w:rsidRPr="00F71E5E" w:rsidRDefault="00D52EF7" w:rsidP="00566C71">
      <w:pPr>
        <w:spacing w:after="120"/>
      </w:pPr>
      <w:r w:rsidRPr="00F71E5E">
        <w:t xml:space="preserve">Trotz zahlreicher Beweise für rechtswidrige Tötungen ist Amnesty International kein Fall bekannt, in dem ein Angehöriger </w:t>
      </w:r>
      <w:r w:rsidR="00F34CF6" w:rsidRPr="00F71E5E">
        <w:t>irgendeiner Einheit der israelischen Sicherheitskräfte</w:t>
      </w:r>
      <w:r w:rsidRPr="00F71E5E">
        <w:t xml:space="preserve"> seit 1987 wegen vorsätzlicher Verursachung des Todes eines Palästinensers in den </w:t>
      </w:r>
      <w:r w:rsidR="00F22116" w:rsidRPr="00F71E5E">
        <w:t xml:space="preserve">besetzten Gebieten </w:t>
      </w:r>
      <w:r w:rsidRPr="00F71E5E">
        <w:t>verurteilt worden wäre. Im Allgemeinen sind Strafverfolgungen äußerst selten. In den Fällen, in denen es zu Verurteilungen kam, wurden die Soldaten wegen Totschlags oder geringerer Vergehen verurteilt.</w:t>
      </w:r>
    </w:p>
    <w:p w14:paraId="4F784BB9" w14:textId="77777777" w:rsidR="00D52EF7" w:rsidRPr="00F71E5E" w:rsidRDefault="006C0FDF" w:rsidP="00566C71">
      <w:pPr>
        <w:spacing w:after="120"/>
      </w:pPr>
      <w:r w:rsidRPr="00F71E5E">
        <w:t xml:space="preserve">Es ist ein Muster von Fällen erkennbar, </w:t>
      </w:r>
      <w:r w:rsidR="00D52EF7" w:rsidRPr="00F71E5E">
        <w:t xml:space="preserve"> </w:t>
      </w:r>
      <w:r w:rsidRPr="00F71E5E">
        <w:t xml:space="preserve">bei </w:t>
      </w:r>
      <w:r w:rsidR="00D52EF7" w:rsidRPr="00F71E5E">
        <w:t>denen israelische Streitkräfte und Sicherheitsbeamte palästinensische Bürger Israels töte</w:t>
      </w:r>
      <w:r w:rsidRPr="00F71E5E">
        <w:t>te</w:t>
      </w:r>
      <w:r w:rsidR="00D52EF7" w:rsidRPr="00F71E5E">
        <w:t xml:space="preserve">n, auch im Zusammenhang mit Protesten gegen diskriminierende israelische Politik und </w:t>
      </w:r>
      <w:r w:rsidRPr="00F71E5E">
        <w:t xml:space="preserve">entsprechende </w:t>
      </w:r>
      <w:r w:rsidR="00D52EF7" w:rsidRPr="00F71E5E">
        <w:t>Maßnahmen, und zwar unter Umständen, die darauf hindeuten, dass die Tötungen unrechtmäßig waren.</w:t>
      </w:r>
    </w:p>
    <w:p w14:paraId="54FDEA8C" w14:textId="77777777" w:rsidR="00F22116" w:rsidRPr="00F71E5E" w:rsidRDefault="00D52EF7" w:rsidP="00566C71">
      <w:pPr>
        <w:spacing w:after="120"/>
      </w:pPr>
      <w:r w:rsidRPr="00F71E5E">
        <w:t>Die Muster der übermäßigen Gewaltanwendung gegen Palästinenser bei Strafverfolgungsmaßnahmen</w:t>
      </w:r>
      <w:r w:rsidR="0026394D" w:rsidRPr="00F71E5E">
        <w:t xml:space="preserve"> </w:t>
      </w:r>
      <w:r w:rsidRPr="00F71E5E">
        <w:t xml:space="preserve">die verfügbaren Informationen über die "Einsatzregeln" des israelischen Militärs sowie die Erklärungen israelischer Beamter im Anschluss an </w:t>
      </w:r>
      <w:r w:rsidRPr="00F71E5E">
        <w:lastRenderedPageBreak/>
        <w:t xml:space="preserve">solche Maßnahmen, insbesondere bei Protesten, spiegeln eine geplante und anhaltende Politik des Schießens zur Tötung oder Verstümmelung von Palästinensern wider. </w:t>
      </w:r>
      <w:r w:rsidR="009B03CF" w:rsidRPr="00F71E5E">
        <w:t>Gemäß dem Römischen Statut und de</w:t>
      </w:r>
      <w:r w:rsidR="001E5C5D" w:rsidRPr="00F71E5E">
        <w:t>r Konvention gegen Apartheid</w:t>
      </w:r>
      <w:r w:rsidR="00E2620B" w:rsidRPr="00F71E5E">
        <w:t xml:space="preserve"> handelt es sich hier um grausame und unmenschliche</w:t>
      </w:r>
      <w:r w:rsidRPr="00F71E5E">
        <w:t xml:space="preserve"> Handlungen</w:t>
      </w:r>
      <w:r w:rsidR="00EF0463" w:rsidRPr="00F71E5E">
        <w:t>,</w:t>
      </w:r>
      <w:r w:rsidRPr="00F71E5E">
        <w:t xml:space="preserve"> </w:t>
      </w:r>
      <w:r w:rsidR="00223E3B" w:rsidRPr="00F71E5E">
        <w:t>nämlich „Mord“ und „andere unmenschliche Handlungen ähnliche</w:t>
      </w:r>
      <w:r w:rsidR="00EF0463" w:rsidRPr="00F71E5E">
        <w:t>r Schwere,</w:t>
      </w:r>
      <w:r w:rsidRPr="00F71E5E">
        <w:t xml:space="preserve"> die vorsätzlich großes Leid</w:t>
      </w:r>
      <w:r w:rsidR="009B03CF" w:rsidRPr="00F71E5E">
        <w:t>,</w:t>
      </w:r>
      <w:r w:rsidRPr="00F71E5E">
        <w:t xml:space="preserve"> ein</w:t>
      </w:r>
      <w:r w:rsidR="008226B2" w:rsidRPr="00F71E5E">
        <w:t>e schwere Körperverletzung oder Schädigung der geistigen oder</w:t>
      </w:r>
      <w:r w:rsidRPr="00F71E5E">
        <w:t xml:space="preserve"> körperlichen Gesundheit verursachen"</w:t>
      </w:r>
      <w:r w:rsidR="0061310C" w:rsidRPr="00F71E5E">
        <w:t>,</w:t>
      </w:r>
      <w:r w:rsidRPr="00F71E5E">
        <w:t xml:space="preserve"> oder die "Zufügung eines schweren körperlichen oder geistigen Schadens für die Mitglieder einer oder mehrerer </w:t>
      </w:r>
      <w:r w:rsidR="00F22116" w:rsidRPr="00F71E5E">
        <w:t>ethnischer</w:t>
      </w:r>
      <w:r w:rsidRPr="00F71E5E">
        <w:t xml:space="preserve"> Gruppen".</w:t>
      </w:r>
    </w:p>
    <w:p w14:paraId="2C1BDDBE" w14:textId="77777777" w:rsidR="00F22116" w:rsidRPr="00F71E5E" w:rsidRDefault="00F22116" w:rsidP="00566C71">
      <w:pPr>
        <w:spacing w:after="120"/>
      </w:pPr>
    </w:p>
    <w:p w14:paraId="4416968B" w14:textId="77777777" w:rsidR="00D52EF7" w:rsidRPr="00F71E5E" w:rsidRDefault="00D52EF7" w:rsidP="00566C71">
      <w:pPr>
        <w:spacing w:after="120"/>
        <w:rPr>
          <w:b/>
        </w:rPr>
      </w:pPr>
      <w:r w:rsidRPr="00F71E5E">
        <w:rPr>
          <w:b/>
        </w:rPr>
        <w:t>VERWEIGERUNG VON GRUNDRECHTEN UND -FREIHEITEN UND VERFOLGUNG</w:t>
      </w:r>
    </w:p>
    <w:p w14:paraId="319A2824" w14:textId="77777777" w:rsidR="00D52EF7" w:rsidRPr="00F71E5E" w:rsidRDefault="00D52EF7" w:rsidP="00566C71">
      <w:pPr>
        <w:spacing w:after="120"/>
      </w:pPr>
      <w:r w:rsidRPr="00F71E5E">
        <w:t>Israels systematische Verweigerung des Rechts auf eine Staatsangehörigkeit und</w:t>
      </w:r>
      <w:r w:rsidR="004E29E5" w:rsidRPr="00F71E5E">
        <w:t xml:space="preserve"> die strikte</w:t>
      </w:r>
      <w:r w:rsidRPr="00F71E5E">
        <w:t xml:space="preserve"> Einschränkungen der Bewegungsfreiheit und des Aufenthaltsrechts, einschließlich des Rechts, das Land zu verlassen und dorthin zurückzukehren, gehen über das hinaus</w:t>
      </w:r>
      <w:r w:rsidR="002B73C3" w:rsidRPr="00F71E5E">
        <w:t>, was nach dem Völkerrecht</w:t>
      </w:r>
      <w:r w:rsidRPr="00F71E5E">
        <w:t xml:space="preserve"> zu rechtfertige</w:t>
      </w:r>
      <w:r w:rsidR="00D1331A" w:rsidRPr="00F71E5E">
        <w:t xml:space="preserve">n ist. Diese pauschale Verweigerung von Rechten </w:t>
      </w:r>
      <w:r w:rsidRPr="00F71E5E">
        <w:t xml:space="preserve">richtet sich in diskriminierender Weise gegen die palästinensische Bevölkerung auf der Grundlage ihrer </w:t>
      </w:r>
      <w:r w:rsidR="00F22116" w:rsidRPr="00F71E5E">
        <w:t>ethnischen</w:t>
      </w:r>
      <w:r w:rsidRPr="00F71E5E">
        <w:t xml:space="preserve"> Identität als Palästinenser, beeinträchtigt ihre Teilhabe am politischen, sozialen, wirtschaftlichen und kulturellen Leben in Israel und den </w:t>
      </w:r>
      <w:r w:rsidR="00F22116" w:rsidRPr="00F71E5E">
        <w:t xml:space="preserve">besetzten Gebieten </w:t>
      </w:r>
      <w:r w:rsidRPr="00F71E5E">
        <w:t xml:space="preserve">und verhindert </w:t>
      </w:r>
      <w:r w:rsidR="00D1331A" w:rsidRPr="00F71E5E">
        <w:t>gezielt</w:t>
      </w:r>
      <w:r w:rsidRPr="00F71E5E">
        <w:t xml:space="preserve"> ihre volle Entfaltung als Gruppe. Durch diese Einschränkungen wird die Wahrnehmung zahlreicher grundlegender Rechte und Freiheiten untergraben, darunter das Recht auf Meinungsfreiheit und freie Meinungsäußerung, das Recht, sich friedlich zu versammeln und zu vereinigen, das Recht auf Lebensunterhalt, Arbeit, Gesundheit, Nahrung und Bildung.</w:t>
      </w:r>
    </w:p>
    <w:p w14:paraId="0202B829" w14:textId="77777777" w:rsidR="00D52EF7" w:rsidRPr="00F71E5E" w:rsidRDefault="00D52EF7" w:rsidP="00566C71">
      <w:pPr>
        <w:spacing w:after="120"/>
      </w:pPr>
      <w:r w:rsidRPr="00F71E5E">
        <w:t>Durch die Verweigerung der grundlegenden Menschenrechte der pal</w:t>
      </w:r>
      <w:r w:rsidR="00727433" w:rsidRPr="00F71E5E">
        <w:t>ästinensischen Bevölkerung mit Hilfe einer</w:t>
      </w:r>
      <w:r w:rsidRPr="00F71E5E">
        <w:t xml:space="preserve"> jahrelange</w:t>
      </w:r>
      <w:r w:rsidR="00727433" w:rsidRPr="00F71E5E">
        <w:t>n</w:t>
      </w:r>
      <w:r w:rsidRPr="00F71E5E">
        <w:t>, bewusst diskriminierende</w:t>
      </w:r>
      <w:r w:rsidR="00727433" w:rsidRPr="00F71E5E">
        <w:t>n</w:t>
      </w:r>
      <w:r w:rsidRPr="00F71E5E">
        <w:t xml:space="preserve"> und ausgrenzende</w:t>
      </w:r>
      <w:r w:rsidR="00727433" w:rsidRPr="00F71E5E">
        <w:t>n</w:t>
      </w:r>
      <w:r w:rsidRPr="00F71E5E">
        <w:t xml:space="preserve"> Politik und offizielle</w:t>
      </w:r>
      <w:r w:rsidR="00727433" w:rsidRPr="00F71E5E">
        <w:t>r</w:t>
      </w:r>
      <w:r w:rsidR="002C0D7D" w:rsidRPr="00F71E5E">
        <w:t xml:space="preserve"> Erklärungen, </w:t>
      </w:r>
      <w:r w:rsidR="00727433" w:rsidRPr="00F71E5E">
        <w:t xml:space="preserve"> </w:t>
      </w:r>
      <w:r w:rsidR="002C0D7D" w:rsidRPr="00F71E5E">
        <w:t xml:space="preserve">welche die alltägliche Praxis </w:t>
      </w:r>
      <w:r w:rsidR="00727433" w:rsidRPr="00F71E5E">
        <w:t>bestimmen</w:t>
      </w:r>
      <w:r w:rsidRPr="00F71E5E">
        <w:t>, hab</w:t>
      </w:r>
      <w:r w:rsidR="002C0D7D" w:rsidRPr="00F71E5E">
        <w:t>en sich die israelischen Behörden des</w:t>
      </w:r>
      <w:r w:rsidR="00841DF7" w:rsidRPr="00F71E5E">
        <w:t xml:space="preserve"> </w:t>
      </w:r>
      <w:r w:rsidRPr="00F71E5E">
        <w:t>Verbrechen</w:t>
      </w:r>
      <w:r w:rsidR="002C0D7D" w:rsidRPr="00F71E5E">
        <w:t>s</w:t>
      </w:r>
      <w:r w:rsidRPr="00F71E5E">
        <w:t xml:space="preserve"> gegen die Menschlichkeit </w:t>
      </w:r>
      <w:r w:rsidR="002C0D7D" w:rsidRPr="00F71E5E">
        <w:t>bzw. ein</w:t>
      </w:r>
      <w:r w:rsidR="00815848" w:rsidRPr="00F71E5E">
        <w:t>er</w:t>
      </w:r>
      <w:r w:rsidR="002C0D7D" w:rsidRPr="00F71E5E">
        <w:t xml:space="preserve"> andere</w:t>
      </w:r>
      <w:r w:rsidR="00815848" w:rsidRPr="00F71E5E">
        <w:t>n</w:t>
      </w:r>
      <w:r w:rsidR="00044773" w:rsidRPr="00F71E5E">
        <w:t xml:space="preserve"> unmenschlichen</w:t>
      </w:r>
      <w:r w:rsidR="00815848" w:rsidRPr="00F71E5E">
        <w:t xml:space="preserve"> Handlung</w:t>
      </w:r>
      <w:r w:rsidR="002C0D7D" w:rsidRPr="00F71E5E">
        <w:t xml:space="preserve"> </w:t>
      </w:r>
      <w:r w:rsidRPr="00F71E5E">
        <w:t xml:space="preserve">der "Verfolgung" im Sinne des Römischen Statuts </w:t>
      </w:r>
      <w:r w:rsidR="00A17AF1" w:rsidRPr="00F71E5E">
        <w:t>schuldig gemacht. Gemäß der</w:t>
      </w:r>
      <w:r w:rsidR="002C0D7D" w:rsidRPr="00F71E5E">
        <w:t xml:space="preserve"> Anti-Apartheid-Konvention liegt </w:t>
      </w:r>
      <w:r w:rsidR="00DC5095" w:rsidRPr="00F71E5E">
        <w:t xml:space="preserve">hier </w:t>
      </w:r>
      <w:r w:rsidR="002C0D7D" w:rsidRPr="00F71E5E">
        <w:t xml:space="preserve">eine </w:t>
      </w:r>
      <w:r w:rsidRPr="00F71E5E">
        <w:t xml:space="preserve"> "Verweigerung grundl</w:t>
      </w:r>
      <w:r w:rsidR="002C0D7D" w:rsidRPr="00F71E5E">
        <w:t>egender Menschenrechte" vor</w:t>
      </w:r>
      <w:r w:rsidR="00DC5095" w:rsidRPr="00F71E5E">
        <w:t>, wodurch</w:t>
      </w:r>
      <w:r w:rsidR="002C0D7D" w:rsidRPr="00F71E5E">
        <w:t xml:space="preserve"> "</w:t>
      </w:r>
      <w:r w:rsidR="00841DF7" w:rsidRPr="00F71E5E">
        <w:t xml:space="preserve">eine </w:t>
      </w:r>
      <w:r w:rsidR="002C0D7D" w:rsidRPr="00F71E5E">
        <w:t xml:space="preserve">ethnische Gruppe bzw. </w:t>
      </w:r>
      <w:r w:rsidR="00B252A3" w:rsidRPr="00F71E5E">
        <w:t xml:space="preserve">bestimmte </w:t>
      </w:r>
      <w:r w:rsidR="002C0D7D" w:rsidRPr="00F71E5E">
        <w:t>ethnische Gruppen</w:t>
      </w:r>
      <w:r w:rsidR="00841DF7" w:rsidRPr="00F71E5E">
        <w:t xml:space="preserve"> von</w:t>
      </w:r>
      <w:r w:rsidRPr="00F71E5E">
        <w:t xml:space="preserve"> der Teilnahme am politischen, sozialen, wirtschaftlichen u</w:t>
      </w:r>
      <w:r w:rsidR="00841DF7" w:rsidRPr="00F71E5E">
        <w:t>nd kulturellen Leben des Landes</w:t>
      </w:r>
      <w:r w:rsidR="00DC5095" w:rsidRPr="00F71E5E">
        <w:t xml:space="preserve"> ausgeschlossen</w:t>
      </w:r>
      <w:r w:rsidR="00841DF7" w:rsidRPr="00F71E5E">
        <w:t xml:space="preserve"> </w:t>
      </w:r>
      <w:r w:rsidR="00DC5095" w:rsidRPr="00F71E5E">
        <w:t>und gezielt Bedingungen geschaffen werden</w:t>
      </w:r>
      <w:r w:rsidR="00841DF7" w:rsidRPr="00F71E5E">
        <w:t xml:space="preserve">, die ihre volle Entfaltung </w:t>
      </w:r>
      <w:r w:rsidR="002C0D7D" w:rsidRPr="00F71E5E">
        <w:t>verhindern“</w:t>
      </w:r>
      <w:r w:rsidRPr="00F71E5E">
        <w:t>.</w:t>
      </w:r>
    </w:p>
    <w:p w14:paraId="3D5FB085" w14:textId="77777777" w:rsidR="00D52EF7" w:rsidRPr="00F71E5E" w:rsidRDefault="00D52EF7" w:rsidP="00566C71">
      <w:pPr>
        <w:spacing w:after="120"/>
      </w:pPr>
    </w:p>
    <w:p w14:paraId="1B03BDEE" w14:textId="77777777" w:rsidR="00D52EF7" w:rsidRPr="00F71E5E" w:rsidRDefault="00D52EF7" w:rsidP="00566C71">
      <w:pPr>
        <w:spacing w:after="120"/>
        <w:rPr>
          <w:b/>
        </w:rPr>
      </w:pPr>
      <w:r w:rsidRPr="00F71E5E">
        <w:rPr>
          <w:b/>
        </w:rPr>
        <w:t>SICHERHEITSERWÄGUNGEN UND DIE ABSICHT, ZU UNTERDRÜCKEN UND ZU BEHERRSCHEN</w:t>
      </w:r>
    </w:p>
    <w:p w14:paraId="799A153F" w14:textId="77777777" w:rsidR="00655840" w:rsidRPr="00F71E5E" w:rsidRDefault="00D52EF7" w:rsidP="00566C71">
      <w:pPr>
        <w:spacing w:after="120"/>
      </w:pPr>
      <w:r w:rsidRPr="00F71E5E">
        <w:t xml:space="preserve">Israel ist nach internationalem Recht verpflichtet, alle Personen, die sich unter seiner Gerichtsbarkeit und Kontrolle befinden, vor Gewalt zu schützen. Im Kontext eines internationalen bewaffneten Konflikts und einer militärischen Besetzung kann es Umstände geben, unter denen die unterschiedliche Behandlung verschiedener Gruppen </w:t>
      </w:r>
      <w:r w:rsidR="00F01A44" w:rsidRPr="00F71E5E">
        <w:t>rechtmäßig begründet werden kann</w:t>
      </w:r>
      <w:r w:rsidR="0029523E" w:rsidRPr="00F71E5E">
        <w:t xml:space="preserve"> und nicht </w:t>
      </w:r>
      <w:r w:rsidRPr="00F71E5E">
        <w:t xml:space="preserve">gegen das Verbot </w:t>
      </w:r>
      <w:r w:rsidR="00E9640C" w:rsidRPr="00F71E5E">
        <w:t xml:space="preserve">der Diskriminierung </w:t>
      </w:r>
      <w:r w:rsidR="005C086D" w:rsidRPr="00F71E5E">
        <w:t>verstößt</w:t>
      </w:r>
      <w:r w:rsidRPr="00F71E5E">
        <w:t>. Zwar können legitime Sicherheitsbedenken eine unterschiedliche Behandlung von Palästinensern zulassen, doch müssen sicherheitsbezogene Maßnahmen mit dem Völkerrecht in Einklang stehen und sicherstellen, dass alle Einschränkungen von Rechten notwendig und der Sicherheitsbedrohung angemessen sind.</w:t>
      </w:r>
    </w:p>
    <w:p w14:paraId="272DFE29" w14:textId="77777777" w:rsidR="00D52EF7" w:rsidRPr="00F71E5E" w:rsidRDefault="00D52EF7" w:rsidP="00655840">
      <w:pPr>
        <w:spacing w:after="120"/>
      </w:pPr>
      <w:r w:rsidRPr="00F71E5E">
        <w:t xml:space="preserve">Amnesty International hat jedoch gezeigt, dass die israelischen Behörden eine Politik verfolgen, die Palästinenser über einen langen Zeitraum hinweg bewusst und auf </w:t>
      </w:r>
      <w:r w:rsidRPr="00F71E5E">
        <w:lastRenderedPageBreak/>
        <w:t>besonde</w:t>
      </w:r>
      <w:r w:rsidR="0033645D" w:rsidRPr="00F71E5E">
        <w:t>rs grausame Weise</w:t>
      </w:r>
      <w:r w:rsidRPr="00F71E5E">
        <w:t xml:space="preserve"> diskriminiert, </w:t>
      </w:r>
      <w:r w:rsidR="0033645D" w:rsidRPr="00F71E5E">
        <w:t>wobei</w:t>
      </w:r>
      <w:r w:rsidRPr="00F71E5E">
        <w:t xml:space="preserve"> keine vernünftige</w:t>
      </w:r>
      <w:r w:rsidR="0033645D" w:rsidRPr="00F71E5E">
        <w:t xml:space="preserve">n </w:t>
      </w:r>
      <w:r w:rsidR="0032450A" w:rsidRPr="00F71E5E">
        <w:t>Gründe hinsichtlich der Sicherheitslage</w:t>
      </w:r>
      <w:r w:rsidR="0033645D" w:rsidRPr="00F71E5E">
        <w:t xml:space="preserve"> oder „</w:t>
      </w:r>
      <w:r w:rsidR="0032450A" w:rsidRPr="00F71E5E">
        <w:t>Verteidigung</w:t>
      </w:r>
      <w:r w:rsidR="0033645D" w:rsidRPr="00F71E5E">
        <w:t xml:space="preserve">“ </w:t>
      </w:r>
      <w:r w:rsidR="0032450A" w:rsidRPr="00F71E5E">
        <w:t>vorliegen</w:t>
      </w:r>
      <w:r w:rsidR="0033645D" w:rsidRPr="00F71E5E">
        <w:t>.</w:t>
      </w:r>
      <w:r w:rsidRPr="00F71E5E">
        <w:t xml:space="preserve"> So gibt es beispielsweise</w:t>
      </w:r>
      <w:r w:rsidR="0032450A" w:rsidRPr="00F71E5E">
        <w:t xml:space="preserve"> </w:t>
      </w:r>
      <w:r w:rsidR="003C0273" w:rsidRPr="00F71E5E">
        <w:t xml:space="preserve">nach der von Gewalt und Diskriminierung bestimmten Beschlagnahmung palästinensischer Anbauflächen keine Sicherheitsgründe </w:t>
      </w:r>
      <w:r w:rsidR="0032450A" w:rsidRPr="00F71E5E">
        <w:t>für die anhaltende und grausame, diskrimin</w:t>
      </w:r>
      <w:r w:rsidR="00F90A6C" w:rsidRPr="00F71E5E">
        <w:t>ierende</w:t>
      </w:r>
      <w:r w:rsidRPr="00F71E5E">
        <w:t xml:space="preserve"> Verweigerung des Zu</w:t>
      </w:r>
      <w:r w:rsidR="003C0273" w:rsidRPr="00F71E5E">
        <w:t>gangs der Palästinenser zu diesem</w:t>
      </w:r>
      <w:r w:rsidRPr="00F71E5E">
        <w:t xml:space="preserve"> Land</w:t>
      </w:r>
      <w:r w:rsidR="003C0273" w:rsidRPr="00F71E5E">
        <w:t>,</w:t>
      </w:r>
      <w:r w:rsidRPr="00F71E5E">
        <w:t xml:space="preserve"> ihrem Eigentum. Es gibt keine sicherheitspolitische Grundlage für die effektive </w:t>
      </w:r>
      <w:r w:rsidR="00A2343C" w:rsidRPr="00F71E5E">
        <w:t>Ausgrenzung</w:t>
      </w:r>
      <w:r w:rsidRPr="00F71E5E">
        <w:t xml:space="preserve"> der palästinensischen Bürger Israels durch diskriminierende Gesetze </w:t>
      </w:r>
      <w:r w:rsidR="00C76B2D" w:rsidRPr="00F71E5E">
        <w:t>über</w:t>
      </w:r>
      <w:r w:rsidRPr="00F71E5E">
        <w:t xml:space="preserve"> die Planung und den Zugang zu Wohnraum oder die Verweigerung ihres Rechts, ihr aufgrund rassistischer</w:t>
      </w:r>
      <w:r w:rsidR="00A71263" w:rsidRPr="00F71E5E">
        <w:t xml:space="preserve"> </w:t>
      </w:r>
      <w:r w:rsidRPr="00F71E5E">
        <w:t>Gesetze beschlagnahmtes Eigentum und ihre Häuser einzufordern. Ebenso können willkürliche und diskriminierende Eingriffe in die Rechte palästinensischer Bürger Israels, zu heiraten und das Aufenthaltsrecht auf ihre Ehepartner und Kinder auszudehnen, nicht</w:t>
      </w:r>
      <w:r w:rsidR="00623AFA" w:rsidRPr="00F71E5E">
        <w:t xml:space="preserve"> mit Sicherheitsargumenten</w:t>
      </w:r>
      <w:r w:rsidRPr="00F71E5E">
        <w:t xml:space="preserve"> gerechtfertigt werden, wenn keine Beweise dafür vorliegen, dass bestimmte Personen eine Bedrohung darstellen.</w:t>
      </w:r>
    </w:p>
    <w:p w14:paraId="2A7C3081" w14:textId="77777777" w:rsidR="004D56C5" w:rsidRPr="00F71E5E" w:rsidRDefault="00D52EF7" w:rsidP="004D56C5">
      <w:pPr>
        <w:spacing w:after="120"/>
      </w:pPr>
      <w:r w:rsidRPr="00F71E5E">
        <w:t>Im Zusammenhang mit der israelischen Besetzung des Westjordanlands und des Gazastreifens können bestimmte Einschränkungen der Menschenrechte nach dem humanitären Völkerrecht zulässig sein, wenn sie in gutem Glauben erfolgen. Die Rechtfertigung für die unterschiedliche Behandlung kann sich jedoch nicht auf die Ansiedlung von jüdischen Israelis in den besetzten Gebieten erstrecken. Sie kann sich auch nicht auf die Morde, die gezielten Tötungen, die Folterungen, die Deportationen und die Zwangsumsiedlungen von Bevölkerungsgruppen erstrecken, die im Laufe der Jahre in den besetzten Gebieten verübt wurden.</w:t>
      </w:r>
    </w:p>
    <w:p w14:paraId="795D94E2" w14:textId="77777777" w:rsidR="00D14856" w:rsidRPr="00F71E5E" w:rsidRDefault="00D52EF7" w:rsidP="00566C71">
      <w:pPr>
        <w:spacing w:after="120"/>
      </w:pPr>
      <w:r w:rsidRPr="00F71E5E">
        <w:t>Amnesty International hat nachgewiesen, dass andere politische Maßnahmen, die Israel mit Sicherheitsgründen gerechtfertigt hat, durchweg in grob unverhältnismäßiger und diskriminierender Weise umg</w:t>
      </w:r>
      <w:r w:rsidR="00D61698" w:rsidRPr="00F71E5E">
        <w:t xml:space="preserve">esetzt wurden, was zu massiven und </w:t>
      </w:r>
      <w:r w:rsidRPr="00F71E5E">
        <w:t>systematischen Ver</w:t>
      </w:r>
      <w:r w:rsidR="00BE6BD3" w:rsidRPr="00F71E5E">
        <w:t>letzungen der Menschenrechte von</w:t>
      </w:r>
      <w:r w:rsidRPr="00F71E5E">
        <w:t xml:space="preserve"> Palästinenser</w:t>
      </w:r>
      <w:r w:rsidR="00BE6BD3" w:rsidRPr="00F71E5E">
        <w:t>n</w:t>
      </w:r>
      <w:r w:rsidRPr="00F71E5E">
        <w:t xml:space="preserve"> führte. Dazu gehört Israels Politik der umfassenden,</w:t>
      </w:r>
      <w:r w:rsidR="00BE6BD3" w:rsidRPr="00F71E5E">
        <w:t xml:space="preserve"> strikten</w:t>
      </w:r>
      <w:r w:rsidRPr="00F71E5E">
        <w:t xml:space="preserve"> und langfristigen Einschränkungen der Bewegungsfreiheit im Westjordanland und im Gazastreifen.</w:t>
      </w:r>
    </w:p>
    <w:p w14:paraId="1625A202" w14:textId="77777777" w:rsidR="00C76B2D" w:rsidRPr="00F71E5E" w:rsidRDefault="00C76B2D" w:rsidP="00566C71">
      <w:pPr>
        <w:spacing w:after="120"/>
      </w:pPr>
    </w:p>
    <w:p w14:paraId="3CC4DC9A" w14:textId="77777777" w:rsidR="00C76B2D" w:rsidRPr="00F71E5E" w:rsidRDefault="00C76B2D" w:rsidP="00566C71">
      <w:pPr>
        <w:spacing w:after="120"/>
        <w:rPr>
          <w:b/>
        </w:rPr>
      </w:pPr>
      <w:r w:rsidRPr="00F71E5E">
        <w:rPr>
          <w:b/>
        </w:rPr>
        <w:t>SCHLUSSFOLGERUNG UND EMPFEHLUNGEN</w:t>
      </w:r>
    </w:p>
    <w:p w14:paraId="674FCA6C" w14:textId="77777777" w:rsidR="00C76B2D" w:rsidRPr="00F71E5E" w:rsidRDefault="00C76B2D" w:rsidP="00566C71">
      <w:pPr>
        <w:spacing w:after="120"/>
      </w:pPr>
      <w:r w:rsidRPr="00F71E5E">
        <w:t>Die Gesamtheit der von Amnesty International beschriebenen Gesetze, Politiken und Praktiken zeigt, dass Israel überall dort, wo es seit 1948 die Kontrolle über das Leben der Palästinenser ausübt, ein institutionalisiertes Regime der Unterdrückung und Beherrschung der palästinensischen Bevölkerung zum Nutzen der jüdischen Israelis - ein System der Apartheid - errichtet und aufrechterhalten hat. Amnesty International kommt zu dem Schluss, dass der Staat Israel d</w:t>
      </w:r>
      <w:r w:rsidR="00D97E07" w:rsidRPr="00F71E5E">
        <w:t xml:space="preserve">ie Palästinenser als eine </w:t>
      </w:r>
      <w:proofErr w:type="spellStart"/>
      <w:r w:rsidR="00D97E07" w:rsidRPr="00F71E5E">
        <w:t>geringer</w:t>
      </w:r>
      <w:r w:rsidRPr="00F71E5E">
        <w:t>wertige</w:t>
      </w:r>
      <w:proofErr w:type="spellEnd"/>
      <w:r w:rsidRPr="00F71E5E">
        <w:t xml:space="preserve"> nicht-jüdische </w:t>
      </w:r>
      <w:r w:rsidR="004916BB" w:rsidRPr="00F71E5E">
        <w:t>ethnische Gruppe</w:t>
      </w:r>
      <w:r w:rsidRPr="00F71E5E">
        <w:t xml:space="preserve"> betrachte</w:t>
      </w:r>
      <w:r w:rsidR="00C6369E" w:rsidRPr="00F71E5E">
        <w:t>t und behandelt. Die Ausgrenzung ist systematisch und stark institutionalisiert</w:t>
      </w:r>
      <w:r w:rsidR="003C3906" w:rsidRPr="00F71E5E">
        <w:t>; sie erfolgt</w:t>
      </w:r>
      <w:r w:rsidRPr="00F71E5E">
        <w:t xml:space="preserve"> durch Gesetze, politisc</w:t>
      </w:r>
      <w:r w:rsidR="003C3906" w:rsidRPr="00F71E5E">
        <w:t xml:space="preserve">he Maßnahmen und Praktiken, </w:t>
      </w:r>
      <w:r w:rsidR="00AF25BB" w:rsidRPr="00F71E5E">
        <w:t xml:space="preserve">welche </w:t>
      </w:r>
      <w:r w:rsidRPr="00F71E5E">
        <w:t xml:space="preserve">allesamt </w:t>
      </w:r>
      <w:r w:rsidR="003C3906" w:rsidRPr="00F71E5E">
        <w:t>darauf ausgerichtet</w:t>
      </w:r>
      <w:r w:rsidR="00AF25BB" w:rsidRPr="00F71E5E">
        <w:t xml:space="preserve"> sind</w:t>
      </w:r>
      <w:r w:rsidRPr="00F71E5E">
        <w:t xml:space="preserve">, Palästinenser daran zu hindern, auf dem Gebiet Israels und in den </w:t>
      </w:r>
      <w:r w:rsidR="004916BB" w:rsidRPr="00F71E5E">
        <w:t xml:space="preserve">besetzten Gebieten </w:t>
      </w:r>
      <w:r w:rsidRPr="00F71E5E">
        <w:t>die gleichen Rechte wie jüdische Israelis zu beanspruchen und zu genießen, und die somit darauf abzielen, das palästinensische Volk zu unterdrücken und zu beherrschen. Hinzu kommt ein Rechtssystem,</w:t>
      </w:r>
      <w:r w:rsidR="00E237CC" w:rsidRPr="00F71E5E">
        <w:t xml:space="preserve"> welches</w:t>
      </w:r>
      <w:r w:rsidRPr="00F71E5E">
        <w:t xml:space="preserve"> das Recht der außerhalb Israels und der OPT lebenden palästinensischen Flüchtlinge auf Rück</w:t>
      </w:r>
      <w:r w:rsidR="005D4D6D" w:rsidRPr="00F71E5E">
        <w:t xml:space="preserve">kehr in ihre Heimat </w:t>
      </w:r>
      <w:r w:rsidR="00F71E5E" w:rsidRPr="00F71E5E">
        <w:t>negiert</w:t>
      </w:r>
      <w:r w:rsidRPr="00F71E5E">
        <w:t>.</w:t>
      </w:r>
    </w:p>
    <w:p w14:paraId="7B158033" w14:textId="77777777" w:rsidR="00C76B2D" w:rsidRPr="00F71E5E" w:rsidRDefault="00C76B2D" w:rsidP="00566C71">
      <w:pPr>
        <w:spacing w:after="120"/>
      </w:pPr>
      <w:r w:rsidRPr="00F71E5E">
        <w:t xml:space="preserve">Die Abschaffung dieses grausamen Apartheidsystems ist </w:t>
      </w:r>
      <w:r w:rsidR="00521488" w:rsidRPr="00F71E5E">
        <w:t xml:space="preserve">von vorrangiger Bedeutung </w:t>
      </w:r>
      <w:r w:rsidRPr="00F71E5E">
        <w:t xml:space="preserve">für die Millionen von Palästinensern, die weiterhin in Israel und den </w:t>
      </w:r>
      <w:r w:rsidR="004916BB" w:rsidRPr="00F71E5E">
        <w:t xml:space="preserve">besetzten Gebieten </w:t>
      </w:r>
      <w:r w:rsidRPr="00F71E5E">
        <w:t>leben, sowie für die Rückkehr der palästinensi</w:t>
      </w:r>
      <w:r w:rsidR="00521488" w:rsidRPr="00F71E5E">
        <w:t xml:space="preserve">schen Flüchtlinge, die </w:t>
      </w:r>
      <w:r w:rsidR="00FB6128" w:rsidRPr="00F71E5E">
        <w:t xml:space="preserve">sich </w:t>
      </w:r>
      <w:r w:rsidR="00521488" w:rsidRPr="00F71E5E">
        <w:t>noch immer als Vertriebene in</w:t>
      </w:r>
      <w:r w:rsidRPr="00F71E5E">
        <w:t xml:space="preserve"> </w:t>
      </w:r>
      <w:r w:rsidR="00521488" w:rsidRPr="00F71E5E">
        <w:t xml:space="preserve">Nachbarländern </w:t>
      </w:r>
      <w:r w:rsidR="00FB6128" w:rsidRPr="00F71E5E">
        <w:t>aufhalten</w:t>
      </w:r>
      <w:r w:rsidRPr="00F71E5E">
        <w:t>, oft nicht weiter als 100 km von ihrer ursprünglichen Heimat entf</w:t>
      </w:r>
      <w:r w:rsidR="00521488" w:rsidRPr="00F71E5E">
        <w:t>ernt</w:t>
      </w:r>
      <w:r w:rsidRPr="00F71E5E">
        <w:t xml:space="preserve">, damit sie ihre Menschenrechte ohne Diskriminierung </w:t>
      </w:r>
      <w:r w:rsidRPr="00F71E5E">
        <w:lastRenderedPageBreak/>
        <w:t xml:space="preserve">wahrnehmen können. Neben anderen, spezifischeren Empfehlungen fordert Amnesty International Israel auf, alle </w:t>
      </w:r>
      <w:r w:rsidR="00FB6128" w:rsidRPr="00F71E5E">
        <w:t>Maßnahmen zur Diskriminierung, Ausgrenzung</w:t>
      </w:r>
      <w:r w:rsidRPr="00F71E5E">
        <w:t xml:space="preserve"> und Unterdrückung</w:t>
      </w:r>
      <w:r w:rsidR="00FB6128" w:rsidRPr="00F71E5E">
        <w:t xml:space="preserve"> aufzuheben</w:t>
      </w:r>
      <w:r w:rsidRPr="00F71E5E">
        <w:t xml:space="preserve">, die derzeit gegenüber der palästinensischen </w:t>
      </w:r>
      <w:r w:rsidR="00FB6128" w:rsidRPr="00F71E5E">
        <w:t>Bevölkerung bestehen,</w:t>
      </w:r>
      <w:r w:rsidRPr="00F71E5E">
        <w:t xml:space="preserve"> und eine Überprüfung aller Gesetze, Verordnungen, Politiken und</w:t>
      </w:r>
      <w:r w:rsidR="00E42F29" w:rsidRPr="00F71E5E">
        <w:t xml:space="preserve"> Praktiken vorzunehmen, welche</w:t>
      </w:r>
      <w:r w:rsidRPr="00F71E5E">
        <w:t xml:space="preserve"> Diskriminierung aus ethnischen oder religiösen Gründen </w:t>
      </w:r>
      <w:r w:rsidR="00E42F29" w:rsidRPr="00F71E5E">
        <w:t>institutionalisieren. Ziel muss sein, diese zu widerrufen</w:t>
      </w:r>
      <w:r w:rsidRPr="00F71E5E">
        <w:t xml:space="preserve"> oder im Einklang mit internationalen Menschenrechtsgesetzen und -standards </w:t>
      </w:r>
      <w:r w:rsidR="00E42F29" w:rsidRPr="00F71E5E">
        <w:t>zu reformieren.</w:t>
      </w:r>
    </w:p>
    <w:p w14:paraId="02E4251C" w14:textId="77777777" w:rsidR="00FC4769" w:rsidRPr="00F71E5E" w:rsidRDefault="00C76B2D" w:rsidP="00FC4769">
      <w:pPr>
        <w:spacing w:after="120"/>
      </w:pPr>
      <w:r w:rsidRPr="00F71E5E">
        <w:t xml:space="preserve">Israel muss allen Palästinensern in Israel und den </w:t>
      </w:r>
      <w:r w:rsidR="004916BB" w:rsidRPr="00F71E5E">
        <w:t xml:space="preserve">besetzten Gebieten </w:t>
      </w:r>
      <w:r w:rsidRPr="00F71E5E">
        <w:t>im Einklang mit den Grundsätzen der international</w:t>
      </w:r>
      <w:r w:rsidR="00F14EAC" w:rsidRPr="00F71E5E">
        <w:t>en Menschenrechtsnormen und frei von</w:t>
      </w:r>
      <w:r w:rsidRPr="00F71E5E">
        <w:t xml:space="preserve"> Diskriminierung die gleichen und uneingeschränkten Menschenrechte zugestehen und gleichzeitig den Schutz gewährleisten, der den Palästinensern in den </w:t>
      </w:r>
      <w:r w:rsidR="004916BB" w:rsidRPr="00F71E5E">
        <w:t xml:space="preserve">besetzten Gebieten </w:t>
      </w:r>
      <w:r w:rsidRPr="00F71E5E">
        <w:t xml:space="preserve">durch das humanitäre Völkerrecht garantiert wird. Israel muss auch das Recht der palästinensischen Flüchtlinge und ihrer Nachkommen anerkennen, in die Häuser zurückzukehren, in denen sie oder ihre Familien einst in Israel oder den </w:t>
      </w:r>
      <w:r w:rsidR="004916BB" w:rsidRPr="00F71E5E">
        <w:t xml:space="preserve">besetzten Gebieten </w:t>
      </w:r>
      <w:r w:rsidRPr="00F71E5E">
        <w:t>lebten. Darüber hinaus muss Israel den Opfern von Menschenrechtsverletzungen, Verbrechen gegen die Menschlichkeit und schweren Verstößen gegen das humanitäre Völkerrecht - und ihren Familien - volle Wiedergutmachung gewähren. Dazu gehört auch die Rückgabe und Entschäd</w:t>
      </w:r>
      <w:r w:rsidR="006A4D32" w:rsidRPr="00F71E5E">
        <w:t>igung für alle auf Grund</w:t>
      </w:r>
      <w:r w:rsidRPr="00F71E5E">
        <w:t xml:space="preserve"> </w:t>
      </w:r>
      <w:r w:rsidR="006A4D32" w:rsidRPr="00F71E5E">
        <w:t xml:space="preserve">ethnischer Diskriminierung </w:t>
      </w:r>
      <w:r w:rsidRPr="00F71E5E">
        <w:t>erworbenen Besitztümer.</w:t>
      </w:r>
    </w:p>
    <w:p w14:paraId="05704AF6" w14:textId="77777777" w:rsidR="00C76B2D" w:rsidRPr="00F71E5E" w:rsidRDefault="00C76B2D" w:rsidP="00566C71">
      <w:pPr>
        <w:spacing w:after="120"/>
      </w:pPr>
      <w:r w:rsidRPr="00F71E5E">
        <w:t>Das Ausmaß und die Schwere der in diesem Bericht dokumentierten Verstöße machen deutlich, dass die internationale Gemeinschaft ihre Haltung zum israelisch-palästinensischen Konflikt dringend und drastisch ändern und das volle Ausmaß der Verbreche</w:t>
      </w:r>
      <w:r w:rsidR="007F1EF0" w:rsidRPr="00F71E5E">
        <w:t>n anerkennen muss, die Israel gegen das</w:t>
      </w:r>
      <w:r w:rsidRPr="00F71E5E">
        <w:t xml:space="preserve"> palästinensischen Volk begeht. In der Tat hat die internationale Gemeinschaft über sieben Jahrzehnte lang tatenlos zugesehen, wie Israel </w:t>
      </w:r>
      <w:r w:rsidR="009701BF" w:rsidRPr="00F71E5E">
        <w:t>freie Hand hatte,</w:t>
      </w:r>
      <w:r w:rsidR="000546EF" w:rsidRPr="00F71E5E">
        <w:t xml:space="preserve">  und Palästinenser enteignet, ausgegrenzt, kontrolliert, un</w:t>
      </w:r>
      <w:r w:rsidR="00C5590B" w:rsidRPr="00F71E5E">
        <w:t>terdrückt und beherrscht wurden</w:t>
      </w:r>
      <w:r w:rsidR="009A4DDB" w:rsidRPr="00F71E5E">
        <w:t>. Zahlreiche</w:t>
      </w:r>
      <w:r w:rsidR="00F71E5E" w:rsidRPr="00F71E5E">
        <w:t xml:space="preserve"> </w:t>
      </w:r>
      <w:r w:rsidRPr="00F71E5E">
        <w:t>Resolutionen des UN-Sicherheitsrats</w:t>
      </w:r>
      <w:r w:rsidR="009A4DDB" w:rsidRPr="00F71E5E">
        <w:t xml:space="preserve"> wurden</w:t>
      </w:r>
      <w:r w:rsidRPr="00F71E5E">
        <w:t xml:space="preserve"> im Laufe der </w:t>
      </w:r>
      <w:r w:rsidR="009A4DDB" w:rsidRPr="00F71E5E">
        <w:t>Jahre verabschiedet, aber nicht umgesetzt</w:t>
      </w:r>
      <w:r w:rsidRPr="00F71E5E">
        <w:t>, u</w:t>
      </w:r>
      <w:r w:rsidR="00524301" w:rsidRPr="00F71E5E">
        <w:t>nd Israel hat außer stereotypen</w:t>
      </w:r>
      <w:r w:rsidRPr="00F71E5E">
        <w:t xml:space="preserve"> Verurteilungen keine Konsequenzen für seine völkerrechtswidrigen Handlungen hinne</w:t>
      </w:r>
      <w:r w:rsidR="009A4DDB" w:rsidRPr="00F71E5E">
        <w:t>hmen müssen. Gleichzeitig</w:t>
      </w:r>
      <w:r w:rsidRPr="00F71E5E">
        <w:t xml:space="preserve"> ist es nicht gel</w:t>
      </w:r>
      <w:r w:rsidR="00A172FF" w:rsidRPr="00F71E5E">
        <w:t>ungen, gegen israelische V</w:t>
      </w:r>
      <w:r w:rsidR="009A4DDB" w:rsidRPr="00F71E5E">
        <w:t>erletzungen</w:t>
      </w:r>
      <w:r w:rsidR="00A172FF" w:rsidRPr="00F71E5E">
        <w:t xml:space="preserve"> der Rechte von </w:t>
      </w:r>
      <w:r w:rsidRPr="00F71E5E">
        <w:t xml:space="preserve"> Palästinenser</w:t>
      </w:r>
      <w:r w:rsidR="00A172FF" w:rsidRPr="00F71E5E">
        <w:t>n</w:t>
      </w:r>
      <w:r w:rsidRPr="00F71E5E">
        <w:t xml:space="preserve"> im besetzten Westjordanland und im Gazastreifen </w:t>
      </w:r>
      <w:r w:rsidR="00A172FF" w:rsidRPr="00F71E5E">
        <w:t xml:space="preserve">vorzugehen -  also </w:t>
      </w:r>
      <w:r w:rsidRPr="00F71E5E">
        <w:t>lediglich im Rahmen des humanitären Völkerrechts und getr</w:t>
      </w:r>
      <w:r w:rsidR="009A4DDB" w:rsidRPr="00F71E5E">
        <w:t>ennt von den Verstößen gegen</w:t>
      </w:r>
      <w:r w:rsidRPr="00F71E5E">
        <w:t xml:space="preserve"> Palä</w:t>
      </w:r>
      <w:r w:rsidR="00A172FF" w:rsidRPr="00F71E5E">
        <w:t>stinenser in Israel -</w:t>
      </w:r>
      <w:r w:rsidRPr="00F71E5E">
        <w:t xml:space="preserve"> um die Ursachen des Konflikts zu bekämpfen und den Opfern in irgendeiner Form Rechenschaft und Gerechtigkeit zu verschaffen.</w:t>
      </w:r>
    </w:p>
    <w:p w14:paraId="3FF88427" w14:textId="77777777" w:rsidR="00C76B2D" w:rsidRPr="00F71E5E" w:rsidRDefault="008B72B4" w:rsidP="00566C71">
      <w:pPr>
        <w:spacing w:after="120"/>
      </w:pPr>
      <w:r w:rsidRPr="00F71E5E">
        <w:t xml:space="preserve">Die internationale Gemeinschaft hat keine </w:t>
      </w:r>
      <w:r w:rsidR="00C76B2D" w:rsidRPr="00F71E5E">
        <w:t>sinnvolle</w:t>
      </w:r>
      <w:r w:rsidRPr="00F71E5E">
        <w:t>n Maßnahmen ergriffen</w:t>
      </w:r>
      <w:r w:rsidR="00C76B2D" w:rsidRPr="00F71E5E">
        <w:t xml:space="preserve">, um </w:t>
      </w:r>
      <w:r w:rsidRPr="00F71E5E">
        <w:t>Israel gemäß dem Völkerrecht</w:t>
      </w:r>
      <w:r w:rsidR="00C76B2D" w:rsidRPr="00F71E5E">
        <w:t xml:space="preserve"> für seine systematische</w:t>
      </w:r>
      <w:r w:rsidRPr="00F71E5E">
        <w:t>n und weit verbreiteten Menschenrechtsverletzungen</w:t>
      </w:r>
      <w:r w:rsidR="00C76B2D" w:rsidRPr="00F71E5E">
        <w:t xml:space="preserve"> und Verbrechen gegen die palästinensische </w:t>
      </w:r>
      <w:r w:rsidRPr="00F71E5E">
        <w:t>Bevölkerung zur</w:t>
      </w:r>
      <w:r w:rsidR="005256CC" w:rsidRPr="00F71E5E">
        <w:t xml:space="preserve"> Rechenschaft zu ziehen. Sie </w:t>
      </w:r>
      <w:r w:rsidR="00C76B2D" w:rsidRPr="00F71E5E">
        <w:t xml:space="preserve">hat </w:t>
      </w:r>
      <w:r w:rsidR="005256CC" w:rsidRPr="00F71E5E">
        <w:t>vielmehr</w:t>
      </w:r>
      <w:r w:rsidR="00C76B2D" w:rsidRPr="00F71E5E">
        <w:t xml:space="preserve"> dazu beigetragen, die internationale Rechtsordnung zu untergraben, und </w:t>
      </w:r>
      <w:r w:rsidR="005256CC" w:rsidRPr="00F71E5E">
        <w:t xml:space="preserve">sie </w:t>
      </w:r>
      <w:r w:rsidR="00C76B2D" w:rsidRPr="00F71E5E">
        <w:t>hat Israel ermutigt, weiterhin ungestraft Verbrechen zu begehen. Tatsächlich haben einige Staaten Israels Verstöße aktiv unterstützt, indem sie das Land mit Waf</w:t>
      </w:r>
      <w:r w:rsidR="00D3322D" w:rsidRPr="00F71E5E">
        <w:t>fen, Ausrüstung und anderen Gütern</w:t>
      </w:r>
      <w:r w:rsidR="00C76B2D" w:rsidRPr="00F71E5E">
        <w:t xml:space="preserve"> versorgten, </w:t>
      </w:r>
      <w:r w:rsidR="00D3322D" w:rsidRPr="00F71E5E">
        <w:t>sodass es</w:t>
      </w:r>
      <w:r w:rsidR="00C76B2D" w:rsidRPr="00F71E5E">
        <w:t xml:space="preserve"> Verbreche</w:t>
      </w:r>
      <w:r w:rsidR="00D3322D" w:rsidRPr="00F71E5E">
        <w:t xml:space="preserve">n nach internationalem Recht </w:t>
      </w:r>
      <w:r w:rsidR="00C76B2D" w:rsidRPr="00F71E5E">
        <w:t>begehen</w:t>
      </w:r>
      <w:r w:rsidR="00D3322D" w:rsidRPr="00F71E5E">
        <w:t xml:space="preserve"> konnte </w:t>
      </w:r>
      <w:r w:rsidR="00C76B2D" w:rsidRPr="00F71E5E">
        <w:t xml:space="preserve">, und indem sie </w:t>
      </w:r>
      <w:r w:rsidR="004916BB" w:rsidRPr="00F71E5E">
        <w:t>Israel</w:t>
      </w:r>
      <w:r w:rsidR="00C76B2D" w:rsidRPr="00F71E5E">
        <w:t xml:space="preserve"> diplomatisch deckten, auch im UN-Sicherheitsrat, um es vor der Rechenschaftspflicht zu schützen. Damit haben sie das palästinensische Volk völlig im Stich gelassen und die Erfahrung der Palästinenser als Menschen mit geringeren Rechten und einem minderwertigen Status gegenüber jüdischen Israelis nur noch verschlimmert.</w:t>
      </w:r>
    </w:p>
    <w:p w14:paraId="3BF2B343" w14:textId="77777777" w:rsidR="00C76B2D" w:rsidRPr="00F71E5E" w:rsidRDefault="00C76B2D" w:rsidP="00566C71">
      <w:pPr>
        <w:spacing w:after="120"/>
      </w:pPr>
      <w:r w:rsidRPr="00F71E5E">
        <w:t xml:space="preserve">Auch </w:t>
      </w:r>
      <w:r w:rsidR="00F41216" w:rsidRPr="00F71E5E">
        <w:t>wenn Veränderungen letztlich</w:t>
      </w:r>
      <w:r w:rsidRPr="00F71E5E">
        <w:t xml:space="preserve"> </w:t>
      </w:r>
      <w:r w:rsidR="00F774C2" w:rsidRPr="00F71E5E">
        <w:t>von Israel selbst ausgehen müssen</w:t>
      </w:r>
      <w:r w:rsidRPr="00F71E5E">
        <w:t>, kann die internationale Gemeinschaft konkrete Maßnahmen ergreifen, um Druck auf Israel auszuüben, damit es sei</w:t>
      </w:r>
      <w:r w:rsidR="00DC3299" w:rsidRPr="00F71E5E">
        <w:t>n Apartheidsystem abschafft. Bei</w:t>
      </w:r>
      <w:r w:rsidRPr="00F71E5E">
        <w:t xml:space="preserve"> Verbrechen der Aparthei</w:t>
      </w:r>
      <w:r w:rsidR="00DC3299" w:rsidRPr="00F71E5E">
        <w:t xml:space="preserve">d </w:t>
      </w:r>
      <w:r w:rsidR="00DC3299" w:rsidRPr="00F71E5E">
        <w:lastRenderedPageBreak/>
        <w:t>gegen die Menschlichkeit gibt es</w:t>
      </w:r>
      <w:r w:rsidRPr="00F71E5E">
        <w:t xml:space="preserve"> </w:t>
      </w:r>
      <w:r w:rsidR="00416887" w:rsidRPr="00F71E5E">
        <w:t>eine individuelle</w:t>
      </w:r>
      <w:r w:rsidRPr="00F71E5E">
        <w:t xml:space="preserve"> strafre</w:t>
      </w:r>
      <w:r w:rsidR="00DC3299" w:rsidRPr="00F71E5E">
        <w:t>chtliche Verantwortung</w:t>
      </w:r>
      <w:r w:rsidR="00416887" w:rsidRPr="00F71E5E">
        <w:t xml:space="preserve"> nach dem Völkerrecht</w:t>
      </w:r>
      <w:r w:rsidRPr="00F71E5E">
        <w:t>, die für Einzelpersonen, Mitglieder von Organisationen und Vertre</w:t>
      </w:r>
      <w:r w:rsidR="00416887" w:rsidRPr="00F71E5E">
        <w:t>ter des Staates gilt, welche</w:t>
      </w:r>
      <w:r w:rsidR="00B453CC" w:rsidRPr="00F71E5E">
        <w:t xml:space="preserve"> an s</w:t>
      </w:r>
      <w:r w:rsidR="00CE6E83" w:rsidRPr="00F71E5E">
        <w:t>olchen Verbrechen</w:t>
      </w:r>
      <w:r w:rsidRPr="00F71E5E">
        <w:t xml:space="preserve"> beteiligt sind. Daher sollten Israel selbst, die palästinensischen Behörden, die internationale Gemeinschaft und der Internationale Strafgeric</w:t>
      </w:r>
      <w:r w:rsidR="00DC3299" w:rsidRPr="00F71E5E">
        <w:t>htshof (IStGH)  begangene</w:t>
      </w:r>
      <w:r w:rsidR="00622742" w:rsidRPr="00F71E5E">
        <w:t xml:space="preserve"> </w:t>
      </w:r>
      <w:r w:rsidR="00DC3299" w:rsidRPr="00F71E5E">
        <w:t>Verbrechen</w:t>
      </w:r>
      <w:r w:rsidRPr="00F71E5E">
        <w:t xml:space="preserve"> der Apartheid nach internationalem Recht untersuchen</w:t>
      </w:r>
      <w:r w:rsidR="00416887" w:rsidRPr="00F71E5E">
        <w:t xml:space="preserve"> (Fälle untersuchen, in denen ein Verbrechen der Apartheid gemäß dem Völkerrecht vorliegt)</w:t>
      </w:r>
      <w:r w:rsidRPr="00F71E5E">
        <w:t>.</w:t>
      </w:r>
    </w:p>
    <w:p w14:paraId="68D3D97E" w14:textId="77777777" w:rsidR="00C76B2D" w:rsidRPr="00F71E5E" w:rsidRDefault="00C76B2D" w:rsidP="00566C71">
      <w:pPr>
        <w:spacing w:after="120"/>
      </w:pPr>
      <w:r w:rsidRPr="00F71E5E">
        <w:t xml:space="preserve">Alle Staaten können die universelle Gerichtsbarkeit über alle Personen ausüben, die im begründeten Verdacht stehen, </w:t>
      </w:r>
      <w:r w:rsidR="00277226">
        <w:t>ein</w:t>
      </w:r>
      <w:r w:rsidRPr="00F71E5E">
        <w:t xml:space="preserve"> Verbrechen der Apartheid begangen zu haben, während die Staaten, die der </w:t>
      </w:r>
      <w:r w:rsidR="00552708" w:rsidRPr="00F71E5E">
        <w:t>Konvention gegen Apartheid</w:t>
      </w:r>
      <w:r w:rsidRPr="00F71E5E">
        <w:t xml:space="preserve"> beigetreten sind, verpflichtet sind, dies zu tun und die für das Verbrechen verantwortlichen Personen zu verfolgen, vor Gericht zu stellen und zu bestrafen. Dies bedeutet, dass die Staaten sofortige, wirksame und unparteiische strafrechtliche Ermittlungen durchführen müssen, wenn ihnen begründete Beweise dafür vorliegen, dass eine Person in ihrem Hoheitsgebiet oder unter ihrer Kontrolle im begründeten Verdacht steht, strafrechtlich verantwortlich zu sein, oder sie müssen Verdächtige an eine andere Gerichtsbarkeit ausliefern, die dies tun wird.</w:t>
      </w:r>
    </w:p>
    <w:p w14:paraId="224BB3E8" w14:textId="77777777" w:rsidR="00E67F7A" w:rsidRPr="00F71E5E" w:rsidRDefault="00C76B2D" w:rsidP="00566C71">
      <w:pPr>
        <w:spacing w:after="120"/>
      </w:pPr>
      <w:r w:rsidRPr="00F71E5E">
        <w:t xml:space="preserve">Fast sechs Jahre nach der Ankündigung der </w:t>
      </w:r>
      <w:proofErr w:type="spellStart"/>
      <w:r w:rsidRPr="00F71E5E">
        <w:t>IStGH</w:t>
      </w:r>
      <w:proofErr w:type="spellEnd"/>
      <w:r w:rsidRPr="00F71E5E">
        <w:t xml:space="preserve">-Anklägerin, eine Voruntersuchung zur "Situation in Palästina" einzuleiten, kam die Vorverfahrenskammer im Februar 2021 zu dem Schluss, dass sich die "territoriale Zuständigkeit des Gerichtshofs </w:t>
      </w:r>
      <w:r w:rsidR="00C90866" w:rsidRPr="00F71E5E">
        <w:t xml:space="preserve">im Fall von </w:t>
      </w:r>
      <w:r w:rsidRPr="00F71E5E">
        <w:t>Palästina auf die von Israel seit 1967 besetzten Gebiete</w:t>
      </w:r>
      <w:r w:rsidR="00C90866" w:rsidRPr="00F71E5E">
        <w:t xml:space="preserve"> </w:t>
      </w:r>
      <w:r w:rsidR="00F779CB" w:rsidRPr="00F71E5E">
        <w:t>erstreckt</w:t>
      </w:r>
      <w:r w:rsidRPr="00F71E5E">
        <w:t>, d. h. den Gaza</w:t>
      </w:r>
      <w:r w:rsidR="00EA2E2A" w:rsidRPr="00F71E5E">
        <w:t>streifen und das Westjordanland</w:t>
      </w:r>
      <w:r w:rsidRPr="00F71E5E">
        <w:t xml:space="preserve"> einsch</w:t>
      </w:r>
      <w:r w:rsidR="00F779CB" w:rsidRPr="00F71E5E">
        <w:t>ließlich Ostjerusalem</w:t>
      </w:r>
      <w:r w:rsidRPr="00F71E5E">
        <w:t>", und ebnete damit den Weg für die Untersuchung von Verbrechen, die seit dem 13. Juni 2014 in den OPT begangen wurden. Am 3. März 2021 kündigte die Anklägerin an, dass ih</w:t>
      </w:r>
      <w:r w:rsidR="004916BB" w:rsidRPr="00F71E5E">
        <w:t xml:space="preserve">r Büro eine Untersuchung der in den besetzten Gebieten </w:t>
      </w:r>
      <w:r w:rsidRPr="00F71E5E">
        <w:t xml:space="preserve">begangenen Verbrechen nach dem Römischen Statut einleiten werde. Amnesty International fordert daher die Anklagebehörde des IStGH auf, </w:t>
      </w:r>
      <w:r w:rsidR="00C007CB" w:rsidRPr="00F71E5E">
        <w:t>i</w:t>
      </w:r>
      <w:r w:rsidR="000E6D20" w:rsidRPr="00F71E5E">
        <w:t>m Ra</w:t>
      </w:r>
      <w:r w:rsidR="00DB7D98" w:rsidRPr="00F71E5E">
        <w:t>hmen ihrer laufenden förmlichen</w:t>
      </w:r>
      <w:r w:rsidR="000E6D20" w:rsidRPr="00F71E5E">
        <w:t xml:space="preserve"> Untersuchung</w:t>
      </w:r>
      <w:r w:rsidR="00C007CB" w:rsidRPr="00F71E5E">
        <w:t xml:space="preserve"> z</w:t>
      </w:r>
      <w:r w:rsidR="000E6D20" w:rsidRPr="00F71E5E">
        <w:t>u prüfen, ob es sich d</w:t>
      </w:r>
      <w:r w:rsidR="00C007CB" w:rsidRPr="00F71E5E">
        <w:t xml:space="preserve">abei um Verbrechen gegen die Menschlichkeit gemäß der Konvention gegen Apartheid handeln könnte. </w:t>
      </w:r>
    </w:p>
    <w:p w14:paraId="4D418BCB" w14:textId="77777777" w:rsidR="00C76B2D" w:rsidRPr="00F71E5E" w:rsidRDefault="00835643" w:rsidP="00566C71">
      <w:pPr>
        <w:spacing w:after="120"/>
      </w:pPr>
      <w:r w:rsidRPr="00F71E5E">
        <w:t xml:space="preserve">Der IStGH hat </w:t>
      </w:r>
      <w:r w:rsidR="00C76B2D" w:rsidRPr="00F71E5E">
        <w:t>f</w:t>
      </w:r>
      <w:r w:rsidR="004916BB" w:rsidRPr="00F71E5E">
        <w:t xml:space="preserve">estgestellt, dass er </w:t>
      </w:r>
      <w:r w:rsidRPr="00F71E5E">
        <w:t xml:space="preserve">zwar </w:t>
      </w:r>
      <w:r w:rsidR="004916BB" w:rsidRPr="00F71E5E">
        <w:t xml:space="preserve">für die in den besetzten Gebieten </w:t>
      </w:r>
      <w:r w:rsidR="00A401FD" w:rsidRPr="00F71E5E">
        <w:t xml:space="preserve">begangenen Verbrechen nach dem Römischen Statut </w:t>
      </w:r>
      <w:r w:rsidR="00C76B2D" w:rsidRPr="00F71E5E">
        <w:t>zuständig ist, nicht aber für die in Israel selbst begangenen Verbrechen. Der UN-Sicherheitsrat muss daher da</w:t>
      </w:r>
      <w:r w:rsidRPr="00F71E5E">
        <w:t>für sorgen, dass die Verantwortlichen für Verbrechen</w:t>
      </w:r>
      <w:r w:rsidR="00C76B2D" w:rsidRPr="00F71E5E">
        <w:t xml:space="preserve"> gegen die Menschlichkeit</w:t>
      </w:r>
      <w:r w:rsidR="00260159" w:rsidRPr="00F71E5E">
        <w:t xml:space="preserve">, </w:t>
      </w:r>
      <w:r w:rsidR="00FC1C6B" w:rsidRPr="00F71E5E">
        <w:t>die in Israel und den bes</w:t>
      </w:r>
      <w:r w:rsidR="0099661A" w:rsidRPr="00F71E5E">
        <w:t>etzten Gebieten begangen wurden –</w:t>
      </w:r>
      <w:r w:rsidR="008C3EE5" w:rsidRPr="00F71E5E">
        <w:t xml:space="preserve"> seien es V</w:t>
      </w:r>
      <w:r w:rsidR="0099661A" w:rsidRPr="00F71E5E">
        <w:t xml:space="preserve">erbrechen </w:t>
      </w:r>
      <w:r w:rsidR="008C3EE5" w:rsidRPr="00F71E5E">
        <w:t xml:space="preserve">der Apartheid </w:t>
      </w:r>
      <w:r w:rsidR="0099661A" w:rsidRPr="00F71E5E">
        <w:t xml:space="preserve">oder andere völkerrechtlich relevante Verbrechen -  </w:t>
      </w:r>
      <w:r w:rsidR="00FC1C6B" w:rsidRPr="00F71E5E">
        <w:t xml:space="preserve">entweder durch Verweisung des ganzen Falles an den IStGH oder durch Einrichtung einer internationalen Strafkammer </w:t>
      </w:r>
      <w:r w:rsidR="0099661A" w:rsidRPr="00F71E5E">
        <w:t>vor Gericht gestellt werden, um die mutmaßlichen Täter strafrechtlich zur Verantwortung zu ziehen.</w:t>
      </w:r>
      <w:r w:rsidR="00C76B2D" w:rsidRPr="00F71E5E">
        <w:t xml:space="preserve"> Der UN-Sicherheitsrat muss außerdem gezielte Sanktionen, wie das Einfrieren von Vermögenswerten, gegen die am meisten in das Verbrechen der Apartheid verwickelte</w:t>
      </w:r>
      <w:r w:rsidR="00727A19" w:rsidRPr="00F71E5E">
        <w:t>n israelischen Beamten besch</w:t>
      </w:r>
      <w:r w:rsidR="009D2E36" w:rsidRPr="00F71E5E">
        <w:t>l</w:t>
      </w:r>
      <w:r w:rsidR="00727A19" w:rsidRPr="00F71E5E">
        <w:t>ießen</w:t>
      </w:r>
      <w:r w:rsidR="00C76B2D" w:rsidRPr="00F71E5E">
        <w:t xml:space="preserve"> und ein umfassendes Waffenembargo gegen Israel verhängen.</w:t>
      </w:r>
    </w:p>
    <w:p w14:paraId="669CD3A5" w14:textId="77777777" w:rsidR="00E67F7A" w:rsidRPr="00F71E5E" w:rsidRDefault="00FF6FC2" w:rsidP="007542D7">
      <w:pPr>
        <w:spacing w:after="120"/>
      </w:pPr>
      <w:r w:rsidRPr="00F71E5E">
        <w:t>Gleichzeitig sollte die Generalversammlung der Vereinten Nationen den ursprünglich im November 1962 eingerichteten Sonderausschuss gegen Apartheid wieder einrichten, um alle Situationen in den Blick zu nehmen, einschließlich in Israel und den besetzten Gebieten, in denen schwere Menschenrechtsverletzungen und Verbrechen gegen die Menschlichkeit der Apartheid begangen werden, und um Druck auf die Verantwortlichen auszuüben, damit diese Unterdrückungs- und Herrschaftssysteme abgeschafft werden.</w:t>
      </w:r>
      <w:r w:rsidR="00E67F7A" w:rsidRPr="00F71E5E">
        <w:rPr>
          <w:rFonts w:ascii="AmnestyTradeGothic" w:hAnsi="AmnestyTradeGothic" w:cs="Times New Roman"/>
          <w:sz w:val="22"/>
          <w:szCs w:val="18"/>
          <w:lang w:val="en-GB"/>
        </w:rPr>
        <w:t xml:space="preserve"> </w:t>
      </w:r>
    </w:p>
    <w:p w14:paraId="2970462C" w14:textId="77777777" w:rsidR="00C76B2D" w:rsidRPr="00F71E5E" w:rsidRDefault="00C76B2D" w:rsidP="00566C71">
      <w:pPr>
        <w:spacing w:after="120"/>
      </w:pPr>
      <w:r w:rsidRPr="00F71E5E">
        <w:lastRenderedPageBreak/>
        <w:t>Alle Regierungen und regionalen Akteure, insbesondere diejenigen, die enge diplomatische Beziehungen zu Israel unterhalten, wie die USA, die Europäische Union und ihre Mitgliedstaaten sowie das Vereinigte Königreich, aber auch die Staaten, die dabei sind, ihre Beziehungen zu verstärken - wie einige arabische und afrikanische Staaten - dürfen das Apartheidsystem nicht unterstützen und keine Hilfe oder Unterstützung für die Aufrechterhaltung eines solchen Regimes leisten</w:t>
      </w:r>
      <w:r w:rsidR="000A579A" w:rsidRPr="00F71E5E">
        <w:t>, sondern sie müssen</w:t>
      </w:r>
      <w:r w:rsidRPr="00F71E5E">
        <w:t xml:space="preserve"> zusammenarbeiten, um diese rechtswidrige Situation zu beenden. Als ersten Schritt müssen sie anerkennen, dass Israel das Verbrechen der Apar</w:t>
      </w:r>
      <w:r w:rsidR="00B576C0" w:rsidRPr="00F71E5E">
        <w:t xml:space="preserve">theid und andere </w:t>
      </w:r>
      <w:r w:rsidRPr="00F71E5E">
        <w:t xml:space="preserve">Verbrechen </w:t>
      </w:r>
      <w:r w:rsidR="00B576C0" w:rsidRPr="00F71E5E">
        <w:t xml:space="preserve">nach dem Völkerrecht </w:t>
      </w:r>
      <w:r w:rsidRPr="00F71E5E">
        <w:t>begeht, und alle politischen und diplomatischen Mittel einsetzen, um sicherzustellen, dass die israelischen Behörden die in diesem Bericht dargelegten Empfehlungen umsetzen und jegliche</w:t>
      </w:r>
      <w:r w:rsidR="0019587E" w:rsidRPr="00F71E5E">
        <w:t xml:space="preserve"> </w:t>
      </w:r>
      <w:r w:rsidRPr="00F71E5E">
        <w:t>Zusammenarbeit und Aktivitäten mit Israel überprüfen, um sicherzustellen, dass diese nicht zur Aufrechterhaltung des Apartheidsystems beitragen. Amnesty International wiederholt außerdem seine seit langem bestehende</w:t>
      </w:r>
      <w:r w:rsidR="006B12D6" w:rsidRPr="00F71E5E">
        <w:t xml:space="preserve"> Aufforde</w:t>
      </w:r>
      <w:r w:rsidR="00E72A92" w:rsidRPr="00F71E5E">
        <w:t>rung an alle</w:t>
      </w:r>
      <w:r w:rsidRPr="00F71E5E">
        <w:t xml:space="preserve"> Staaten, die direkte und indirekte Lieferung, den Verkauf oder die Weitergabe aller Waffen, Munition und sonstiger militäri</w:t>
      </w:r>
      <w:r w:rsidR="00BA6490" w:rsidRPr="00F71E5E">
        <w:t>scher und sicherheitstechnischer</w:t>
      </w:r>
      <w:r w:rsidRPr="00F71E5E">
        <w:t xml:space="preserve"> Ausrüstung, einschließlich der Bereitstellung von Ausbildung und sonstiger militärischer und sicherheitspolitischer Unterstützung, unverzüglich auszusetzen. Schließlich fordert sie die Staaten auf, ein Verbot von Produkten aus israelischen Siedlungen einzuführen und durchzusetzen.</w:t>
      </w:r>
    </w:p>
    <w:p w14:paraId="5340C8AB" w14:textId="77777777" w:rsidR="00C76B2D" w:rsidRPr="00F71E5E" w:rsidRDefault="00C76B2D" w:rsidP="00566C71">
      <w:pPr>
        <w:spacing w:after="120"/>
      </w:pPr>
      <w:r w:rsidRPr="00F71E5E">
        <w:t xml:space="preserve">Die palästinensischen Behörden müssen ihrerseits sicherstellen, dass jegliche Art von Geschäften mit Israel, vor allem im Rahmen der Sicherheitskoordinierung, nicht zur Aufrechterhaltung des Apartheidsystems gegen die Palästinenser in den </w:t>
      </w:r>
      <w:r w:rsidR="002023B0" w:rsidRPr="00F71E5E">
        <w:t xml:space="preserve">besetzten Gebieten </w:t>
      </w:r>
      <w:r w:rsidRPr="00F71E5E">
        <w:t xml:space="preserve">beiträgt, und sollten erforderlichenfalls und im Einklang mit internationalen Standards die diskriminierenden Auswirkungen der israelischen Apartheid auf die palästinensische Bevölkerung in den </w:t>
      </w:r>
      <w:r w:rsidR="002023B0" w:rsidRPr="00F71E5E">
        <w:t xml:space="preserve">besetzten Gebieten </w:t>
      </w:r>
      <w:r w:rsidRPr="00F71E5E">
        <w:t>dok</w:t>
      </w:r>
      <w:r w:rsidR="0075129E" w:rsidRPr="00F71E5E">
        <w:t>umentieren, um den zuständigen</w:t>
      </w:r>
      <w:r w:rsidRPr="00F71E5E">
        <w:t xml:space="preserve"> internationalen Gerichten und anderen Gremien Beweise für diese Auswirkungen vorzulegen.</w:t>
      </w:r>
    </w:p>
    <w:p w14:paraId="775F3B48" w14:textId="77777777" w:rsidR="00163838" w:rsidRPr="00F71E5E" w:rsidRDefault="008B5DD9" w:rsidP="00566C71">
      <w:pPr>
        <w:spacing w:after="120"/>
      </w:pPr>
      <w:r w:rsidRPr="00F71E5E">
        <w:t>Auch</w:t>
      </w:r>
      <w:r w:rsidR="00C76B2D" w:rsidRPr="00F71E5E">
        <w:t xml:space="preserve"> Unternehmen sind dafür verantwortlich, ihre Aktivitäten in Israel und den </w:t>
      </w:r>
      <w:r w:rsidR="00952B38" w:rsidRPr="00F71E5E">
        <w:t xml:space="preserve">besetzten Gebieten </w:t>
      </w:r>
      <w:r w:rsidRPr="00F71E5E">
        <w:t>zu überprüfen</w:t>
      </w:r>
      <w:r w:rsidR="00C76B2D" w:rsidRPr="00F71E5E">
        <w:t xml:space="preserve"> und sicherzustellen, dass sie nicht zum System der Apartheid beitragen oder davon profitieren, und solche Auswirkungen anzugehen, wenn sie auftreten, und die entsprechende</w:t>
      </w:r>
      <w:r w:rsidRPr="00F71E5E">
        <w:t>n Aktivitäten einzustellen, falls</w:t>
      </w:r>
      <w:r w:rsidR="00C76B2D" w:rsidRPr="00F71E5E">
        <w:t xml:space="preserve"> sie nicht verhindert werden können. </w:t>
      </w:r>
    </w:p>
    <w:p w14:paraId="1B724054" w14:textId="77777777" w:rsidR="00C76B2D" w:rsidRPr="00F71E5E" w:rsidRDefault="00163838" w:rsidP="00566C71">
      <w:pPr>
        <w:spacing w:after="120"/>
      </w:pPr>
      <w:r w:rsidRPr="00F71E5E">
        <w:t>Schließlich müssen sich nationale und internationale humanitäre und Entwicklungsorganisationen sowohl im öffentlichen als auch im privaten Bereich verstärkt bei der israelischen Regierung dafür einsetzen, da</w:t>
      </w:r>
      <w:r w:rsidR="008B5DD9" w:rsidRPr="00F71E5E">
        <w:t>ss die Diskriminierung und Ausgrenzung</w:t>
      </w:r>
      <w:r w:rsidRPr="00F71E5E">
        <w:t xml:space="preserve"> von Palästinensern in Israel und den </w:t>
      </w:r>
      <w:r w:rsidR="00952B38" w:rsidRPr="00F71E5E">
        <w:t xml:space="preserve">besetzten Gebieten </w:t>
      </w:r>
      <w:r w:rsidR="00511ACB" w:rsidRPr="00F71E5E">
        <w:t>durch Gesetze, politische Maßnahmen</w:t>
      </w:r>
      <w:r w:rsidRPr="00F71E5E">
        <w:t xml:space="preserve"> und Praktiken beendet wird, unter anderem durch Lobbyarbeit bei den Gebern, und sie müssen alle Projekte und Hilfen für Palästinenser einer strengen und kontinuierlichen Prüfung unterziehen, um sicherzustellen, dass </w:t>
      </w:r>
      <w:r w:rsidR="00511ACB" w:rsidRPr="00F71E5E">
        <w:t>bei ihrer Durchführung</w:t>
      </w:r>
      <w:r w:rsidRPr="00F71E5E">
        <w:t xml:space="preserve"> die</w:t>
      </w:r>
      <w:r w:rsidR="00511ACB" w:rsidRPr="00F71E5E">
        <w:t xml:space="preserve"> Diskriminierung und Ausgrenzung</w:t>
      </w:r>
      <w:r w:rsidRPr="00F71E5E">
        <w:t xml:space="preserve"> von Palästinensern nicht verfestigt, unterstützt oder aufrechterh</w:t>
      </w:r>
      <w:r w:rsidR="00511ACB" w:rsidRPr="00F71E5E">
        <w:t>alten werden.</w:t>
      </w:r>
    </w:p>
    <w:p w14:paraId="091AA412" w14:textId="77777777" w:rsidR="00265CFB" w:rsidRPr="00F71E5E" w:rsidRDefault="00265CFB" w:rsidP="00566C71">
      <w:pPr>
        <w:spacing w:after="120"/>
      </w:pPr>
    </w:p>
    <w:sectPr w:rsidR="00265CFB" w:rsidRPr="00F71E5E" w:rsidSect="001C15D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mnesty Trade Gothic Light">
    <w:altName w:val="Cambria"/>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mnestyTradeGothic">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E5"/>
    <w:rsid w:val="00002958"/>
    <w:rsid w:val="000032A2"/>
    <w:rsid w:val="00004685"/>
    <w:rsid w:val="00011C83"/>
    <w:rsid w:val="000124A2"/>
    <w:rsid w:val="000203DA"/>
    <w:rsid w:val="00023F15"/>
    <w:rsid w:val="0003035E"/>
    <w:rsid w:val="0003341A"/>
    <w:rsid w:val="00041514"/>
    <w:rsid w:val="000417B6"/>
    <w:rsid w:val="00044773"/>
    <w:rsid w:val="000453D3"/>
    <w:rsid w:val="000456B7"/>
    <w:rsid w:val="000456EE"/>
    <w:rsid w:val="00053EE5"/>
    <w:rsid w:val="000546EC"/>
    <w:rsid w:val="000546EF"/>
    <w:rsid w:val="000563A1"/>
    <w:rsid w:val="000708DB"/>
    <w:rsid w:val="00072998"/>
    <w:rsid w:val="00075D6E"/>
    <w:rsid w:val="0009164A"/>
    <w:rsid w:val="00092232"/>
    <w:rsid w:val="00092529"/>
    <w:rsid w:val="00092D21"/>
    <w:rsid w:val="000978E8"/>
    <w:rsid w:val="000A07D7"/>
    <w:rsid w:val="000A2E00"/>
    <w:rsid w:val="000A579A"/>
    <w:rsid w:val="000A6610"/>
    <w:rsid w:val="000A67D3"/>
    <w:rsid w:val="000B0282"/>
    <w:rsid w:val="000B108F"/>
    <w:rsid w:val="000B4C0F"/>
    <w:rsid w:val="000B68DB"/>
    <w:rsid w:val="000C4C76"/>
    <w:rsid w:val="000D0DB0"/>
    <w:rsid w:val="000D4155"/>
    <w:rsid w:val="000D6CCE"/>
    <w:rsid w:val="000E4818"/>
    <w:rsid w:val="000E4D97"/>
    <w:rsid w:val="000E596D"/>
    <w:rsid w:val="000E6D20"/>
    <w:rsid w:val="000E7B3A"/>
    <w:rsid w:val="00114C76"/>
    <w:rsid w:val="00123BEB"/>
    <w:rsid w:val="0012653B"/>
    <w:rsid w:val="001351A0"/>
    <w:rsid w:val="001368E5"/>
    <w:rsid w:val="00136EDD"/>
    <w:rsid w:val="001438C2"/>
    <w:rsid w:val="00145882"/>
    <w:rsid w:val="00146733"/>
    <w:rsid w:val="00163838"/>
    <w:rsid w:val="00164F44"/>
    <w:rsid w:val="00167FE2"/>
    <w:rsid w:val="00170C20"/>
    <w:rsid w:val="0017112D"/>
    <w:rsid w:val="00176B04"/>
    <w:rsid w:val="00180C94"/>
    <w:rsid w:val="00181E0F"/>
    <w:rsid w:val="00182A92"/>
    <w:rsid w:val="00184AE5"/>
    <w:rsid w:val="001878A9"/>
    <w:rsid w:val="0019587E"/>
    <w:rsid w:val="001A236E"/>
    <w:rsid w:val="001A29B9"/>
    <w:rsid w:val="001A2A68"/>
    <w:rsid w:val="001A3FDE"/>
    <w:rsid w:val="001A4F04"/>
    <w:rsid w:val="001A5EBF"/>
    <w:rsid w:val="001A7580"/>
    <w:rsid w:val="001B1242"/>
    <w:rsid w:val="001C0383"/>
    <w:rsid w:val="001C15D9"/>
    <w:rsid w:val="001C6AD8"/>
    <w:rsid w:val="001C7702"/>
    <w:rsid w:val="001D0702"/>
    <w:rsid w:val="001D3B26"/>
    <w:rsid w:val="001D47E9"/>
    <w:rsid w:val="001D5DA8"/>
    <w:rsid w:val="001D7914"/>
    <w:rsid w:val="001E5C5D"/>
    <w:rsid w:val="001F442A"/>
    <w:rsid w:val="002001EC"/>
    <w:rsid w:val="00201D43"/>
    <w:rsid w:val="002023B0"/>
    <w:rsid w:val="00223E3B"/>
    <w:rsid w:val="00225421"/>
    <w:rsid w:val="00246AAC"/>
    <w:rsid w:val="00246C39"/>
    <w:rsid w:val="002517EB"/>
    <w:rsid w:val="00251B65"/>
    <w:rsid w:val="00260159"/>
    <w:rsid w:val="002609AE"/>
    <w:rsid w:val="00262ADB"/>
    <w:rsid w:val="0026394D"/>
    <w:rsid w:val="00265033"/>
    <w:rsid w:val="00265CFB"/>
    <w:rsid w:val="00271355"/>
    <w:rsid w:val="00271650"/>
    <w:rsid w:val="00277226"/>
    <w:rsid w:val="00282146"/>
    <w:rsid w:val="002830E4"/>
    <w:rsid w:val="002879B0"/>
    <w:rsid w:val="0029523E"/>
    <w:rsid w:val="002A30A9"/>
    <w:rsid w:val="002A3143"/>
    <w:rsid w:val="002A7762"/>
    <w:rsid w:val="002B73C3"/>
    <w:rsid w:val="002C0D7D"/>
    <w:rsid w:val="002C0E0F"/>
    <w:rsid w:val="002C57D5"/>
    <w:rsid w:val="002D0C41"/>
    <w:rsid w:val="002E1073"/>
    <w:rsid w:val="002F094E"/>
    <w:rsid w:val="002F2BA4"/>
    <w:rsid w:val="002F736E"/>
    <w:rsid w:val="00303CE5"/>
    <w:rsid w:val="00311266"/>
    <w:rsid w:val="00317327"/>
    <w:rsid w:val="003240A7"/>
    <w:rsid w:val="0032450A"/>
    <w:rsid w:val="00326184"/>
    <w:rsid w:val="00327DDF"/>
    <w:rsid w:val="0033645D"/>
    <w:rsid w:val="0034324F"/>
    <w:rsid w:val="0034553F"/>
    <w:rsid w:val="00350855"/>
    <w:rsid w:val="0035112D"/>
    <w:rsid w:val="00355073"/>
    <w:rsid w:val="00365F07"/>
    <w:rsid w:val="00373EA0"/>
    <w:rsid w:val="00374E73"/>
    <w:rsid w:val="003844A0"/>
    <w:rsid w:val="00384889"/>
    <w:rsid w:val="003B0AD1"/>
    <w:rsid w:val="003C0273"/>
    <w:rsid w:val="003C3906"/>
    <w:rsid w:val="003C5240"/>
    <w:rsid w:val="003E0E3E"/>
    <w:rsid w:val="003E2232"/>
    <w:rsid w:val="0040473F"/>
    <w:rsid w:val="00406737"/>
    <w:rsid w:val="00406F4C"/>
    <w:rsid w:val="00406FED"/>
    <w:rsid w:val="0041051A"/>
    <w:rsid w:val="00415914"/>
    <w:rsid w:val="00416887"/>
    <w:rsid w:val="0042598C"/>
    <w:rsid w:val="00425A5E"/>
    <w:rsid w:val="00426194"/>
    <w:rsid w:val="0043536B"/>
    <w:rsid w:val="00450EB6"/>
    <w:rsid w:val="00452458"/>
    <w:rsid w:val="004526E9"/>
    <w:rsid w:val="0045350F"/>
    <w:rsid w:val="0046214C"/>
    <w:rsid w:val="00462A6A"/>
    <w:rsid w:val="00471604"/>
    <w:rsid w:val="00472D0B"/>
    <w:rsid w:val="0048135A"/>
    <w:rsid w:val="004916BB"/>
    <w:rsid w:val="00495A7F"/>
    <w:rsid w:val="004A5094"/>
    <w:rsid w:val="004A6CAA"/>
    <w:rsid w:val="004C5FB1"/>
    <w:rsid w:val="004D2590"/>
    <w:rsid w:val="004D56C5"/>
    <w:rsid w:val="004D701A"/>
    <w:rsid w:val="004D7148"/>
    <w:rsid w:val="004E29E5"/>
    <w:rsid w:val="004F05DE"/>
    <w:rsid w:val="00506760"/>
    <w:rsid w:val="005073B1"/>
    <w:rsid w:val="0050748A"/>
    <w:rsid w:val="00511A91"/>
    <w:rsid w:val="00511ACB"/>
    <w:rsid w:val="0051555A"/>
    <w:rsid w:val="00521488"/>
    <w:rsid w:val="00523253"/>
    <w:rsid w:val="00524301"/>
    <w:rsid w:val="005243E3"/>
    <w:rsid w:val="005256CC"/>
    <w:rsid w:val="005303C9"/>
    <w:rsid w:val="005410EB"/>
    <w:rsid w:val="005501D6"/>
    <w:rsid w:val="00552708"/>
    <w:rsid w:val="00566C71"/>
    <w:rsid w:val="005703D9"/>
    <w:rsid w:val="0057328C"/>
    <w:rsid w:val="00584113"/>
    <w:rsid w:val="005B0824"/>
    <w:rsid w:val="005B6F2D"/>
    <w:rsid w:val="005C086D"/>
    <w:rsid w:val="005C1AEA"/>
    <w:rsid w:val="005C7436"/>
    <w:rsid w:val="005D4D6D"/>
    <w:rsid w:val="005D4E14"/>
    <w:rsid w:val="005E5750"/>
    <w:rsid w:val="005E6AF8"/>
    <w:rsid w:val="005F21CC"/>
    <w:rsid w:val="005F289D"/>
    <w:rsid w:val="005F3FA7"/>
    <w:rsid w:val="0060369B"/>
    <w:rsid w:val="006047CD"/>
    <w:rsid w:val="00611073"/>
    <w:rsid w:val="00611CFB"/>
    <w:rsid w:val="0061310C"/>
    <w:rsid w:val="00613EC0"/>
    <w:rsid w:val="00616F2C"/>
    <w:rsid w:val="00622742"/>
    <w:rsid w:val="00623AFA"/>
    <w:rsid w:val="00624025"/>
    <w:rsid w:val="006327CE"/>
    <w:rsid w:val="00634BBA"/>
    <w:rsid w:val="0063705F"/>
    <w:rsid w:val="00644317"/>
    <w:rsid w:val="0064751E"/>
    <w:rsid w:val="0064790E"/>
    <w:rsid w:val="0064796E"/>
    <w:rsid w:val="00650FF4"/>
    <w:rsid w:val="006533F2"/>
    <w:rsid w:val="006556EF"/>
    <w:rsid w:val="00655840"/>
    <w:rsid w:val="00656573"/>
    <w:rsid w:val="00663F68"/>
    <w:rsid w:val="00667032"/>
    <w:rsid w:val="00676DB1"/>
    <w:rsid w:val="0068657D"/>
    <w:rsid w:val="00694746"/>
    <w:rsid w:val="006A4D32"/>
    <w:rsid w:val="006B12D6"/>
    <w:rsid w:val="006C0FDF"/>
    <w:rsid w:val="006C2A6B"/>
    <w:rsid w:val="006C2CB7"/>
    <w:rsid w:val="006C5082"/>
    <w:rsid w:val="006C5ED3"/>
    <w:rsid w:val="006E19E7"/>
    <w:rsid w:val="006E4C0E"/>
    <w:rsid w:val="006E68ED"/>
    <w:rsid w:val="006E77A8"/>
    <w:rsid w:val="006F02F4"/>
    <w:rsid w:val="006F1245"/>
    <w:rsid w:val="007067E3"/>
    <w:rsid w:val="0071021B"/>
    <w:rsid w:val="00723975"/>
    <w:rsid w:val="00727433"/>
    <w:rsid w:val="00727A19"/>
    <w:rsid w:val="00731B85"/>
    <w:rsid w:val="00736386"/>
    <w:rsid w:val="0073653C"/>
    <w:rsid w:val="0074771B"/>
    <w:rsid w:val="0075129E"/>
    <w:rsid w:val="00751616"/>
    <w:rsid w:val="0075175E"/>
    <w:rsid w:val="007542D7"/>
    <w:rsid w:val="007829B4"/>
    <w:rsid w:val="00782A27"/>
    <w:rsid w:val="00792B57"/>
    <w:rsid w:val="00797038"/>
    <w:rsid w:val="007979C8"/>
    <w:rsid w:val="007A5FB1"/>
    <w:rsid w:val="007A6DFE"/>
    <w:rsid w:val="007B26C2"/>
    <w:rsid w:val="007C0A61"/>
    <w:rsid w:val="007C176B"/>
    <w:rsid w:val="007C3518"/>
    <w:rsid w:val="007D1066"/>
    <w:rsid w:val="007E3958"/>
    <w:rsid w:val="007F1EF0"/>
    <w:rsid w:val="007F239B"/>
    <w:rsid w:val="00801A1D"/>
    <w:rsid w:val="008025EE"/>
    <w:rsid w:val="0080740B"/>
    <w:rsid w:val="00807711"/>
    <w:rsid w:val="00811EC1"/>
    <w:rsid w:val="00815848"/>
    <w:rsid w:val="008226B2"/>
    <w:rsid w:val="00824B72"/>
    <w:rsid w:val="00835643"/>
    <w:rsid w:val="00836DB0"/>
    <w:rsid w:val="00840DD2"/>
    <w:rsid w:val="00841DF7"/>
    <w:rsid w:val="00844D68"/>
    <w:rsid w:val="00846EAE"/>
    <w:rsid w:val="008505AA"/>
    <w:rsid w:val="00850CB4"/>
    <w:rsid w:val="00851208"/>
    <w:rsid w:val="0085211E"/>
    <w:rsid w:val="0085346A"/>
    <w:rsid w:val="008543E2"/>
    <w:rsid w:val="00860E01"/>
    <w:rsid w:val="00862E7B"/>
    <w:rsid w:val="00865228"/>
    <w:rsid w:val="008856B2"/>
    <w:rsid w:val="008A0E4B"/>
    <w:rsid w:val="008A4E52"/>
    <w:rsid w:val="008B5DD9"/>
    <w:rsid w:val="008B72B4"/>
    <w:rsid w:val="008C3EE5"/>
    <w:rsid w:val="008C4492"/>
    <w:rsid w:val="008C5648"/>
    <w:rsid w:val="008D0521"/>
    <w:rsid w:val="008D5627"/>
    <w:rsid w:val="008E097D"/>
    <w:rsid w:val="008E11C3"/>
    <w:rsid w:val="008E4686"/>
    <w:rsid w:val="008E479B"/>
    <w:rsid w:val="008E583C"/>
    <w:rsid w:val="008F5D9D"/>
    <w:rsid w:val="00900D9E"/>
    <w:rsid w:val="009117D6"/>
    <w:rsid w:val="00915B33"/>
    <w:rsid w:val="00921C84"/>
    <w:rsid w:val="009247C3"/>
    <w:rsid w:val="00926600"/>
    <w:rsid w:val="00926BD3"/>
    <w:rsid w:val="00952B38"/>
    <w:rsid w:val="0095321A"/>
    <w:rsid w:val="00965435"/>
    <w:rsid w:val="009701BF"/>
    <w:rsid w:val="00983E1D"/>
    <w:rsid w:val="0099661A"/>
    <w:rsid w:val="009A4DDB"/>
    <w:rsid w:val="009A77BE"/>
    <w:rsid w:val="009B03CF"/>
    <w:rsid w:val="009B5932"/>
    <w:rsid w:val="009C3F01"/>
    <w:rsid w:val="009C6677"/>
    <w:rsid w:val="009D2E36"/>
    <w:rsid w:val="009D6EAD"/>
    <w:rsid w:val="009D7618"/>
    <w:rsid w:val="009E1048"/>
    <w:rsid w:val="009E10F3"/>
    <w:rsid w:val="009F5E9C"/>
    <w:rsid w:val="009F6178"/>
    <w:rsid w:val="00A0264A"/>
    <w:rsid w:val="00A02CFA"/>
    <w:rsid w:val="00A034DA"/>
    <w:rsid w:val="00A0599B"/>
    <w:rsid w:val="00A06BED"/>
    <w:rsid w:val="00A06C00"/>
    <w:rsid w:val="00A07D2D"/>
    <w:rsid w:val="00A172FF"/>
    <w:rsid w:val="00A17AF1"/>
    <w:rsid w:val="00A20213"/>
    <w:rsid w:val="00A23194"/>
    <w:rsid w:val="00A2343C"/>
    <w:rsid w:val="00A2614C"/>
    <w:rsid w:val="00A26456"/>
    <w:rsid w:val="00A3073F"/>
    <w:rsid w:val="00A34FD2"/>
    <w:rsid w:val="00A37CC1"/>
    <w:rsid w:val="00A37FB9"/>
    <w:rsid w:val="00A401FD"/>
    <w:rsid w:val="00A43055"/>
    <w:rsid w:val="00A44E71"/>
    <w:rsid w:val="00A528F8"/>
    <w:rsid w:val="00A60C3C"/>
    <w:rsid w:val="00A651A4"/>
    <w:rsid w:val="00A71263"/>
    <w:rsid w:val="00A735F5"/>
    <w:rsid w:val="00A7406D"/>
    <w:rsid w:val="00A751D4"/>
    <w:rsid w:val="00A85E33"/>
    <w:rsid w:val="00A9524E"/>
    <w:rsid w:val="00A96279"/>
    <w:rsid w:val="00AA3DE5"/>
    <w:rsid w:val="00AA3E19"/>
    <w:rsid w:val="00AA62DE"/>
    <w:rsid w:val="00AA74DB"/>
    <w:rsid w:val="00AB0DE2"/>
    <w:rsid w:val="00AB4136"/>
    <w:rsid w:val="00AC1CE9"/>
    <w:rsid w:val="00AC2FBA"/>
    <w:rsid w:val="00AD0C31"/>
    <w:rsid w:val="00AD42C2"/>
    <w:rsid w:val="00AD6CCC"/>
    <w:rsid w:val="00AE729D"/>
    <w:rsid w:val="00AF25BB"/>
    <w:rsid w:val="00AF5471"/>
    <w:rsid w:val="00AF5CE5"/>
    <w:rsid w:val="00AF7F47"/>
    <w:rsid w:val="00B06AA4"/>
    <w:rsid w:val="00B10CFA"/>
    <w:rsid w:val="00B14060"/>
    <w:rsid w:val="00B14E06"/>
    <w:rsid w:val="00B221DD"/>
    <w:rsid w:val="00B24C06"/>
    <w:rsid w:val="00B252A3"/>
    <w:rsid w:val="00B36E33"/>
    <w:rsid w:val="00B4222A"/>
    <w:rsid w:val="00B453CC"/>
    <w:rsid w:val="00B51214"/>
    <w:rsid w:val="00B52B0C"/>
    <w:rsid w:val="00B55FF2"/>
    <w:rsid w:val="00B56030"/>
    <w:rsid w:val="00B5709A"/>
    <w:rsid w:val="00B576C0"/>
    <w:rsid w:val="00B61897"/>
    <w:rsid w:val="00B61900"/>
    <w:rsid w:val="00B663E9"/>
    <w:rsid w:val="00B6654F"/>
    <w:rsid w:val="00B72669"/>
    <w:rsid w:val="00B72DA9"/>
    <w:rsid w:val="00B8056A"/>
    <w:rsid w:val="00B82673"/>
    <w:rsid w:val="00B865C2"/>
    <w:rsid w:val="00B9498E"/>
    <w:rsid w:val="00BA2B95"/>
    <w:rsid w:val="00BA2D50"/>
    <w:rsid w:val="00BA5475"/>
    <w:rsid w:val="00BA5D9E"/>
    <w:rsid w:val="00BA6490"/>
    <w:rsid w:val="00BB096C"/>
    <w:rsid w:val="00BC463C"/>
    <w:rsid w:val="00BD523D"/>
    <w:rsid w:val="00BE09C4"/>
    <w:rsid w:val="00BE5CFB"/>
    <w:rsid w:val="00BE6BD3"/>
    <w:rsid w:val="00C007CB"/>
    <w:rsid w:val="00C02BD0"/>
    <w:rsid w:val="00C054D6"/>
    <w:rsid w:val="00C119CB"/>
    <w:rsid w:val="00C11A06"/>
    <w:rsid w:val="00C14CDC"/>
    <w:rsid w:val="00C15273"/>
    <w:rsid w:val="00C2070B"/>
    <w:rsid w:val="00C209BD"/>
    <w:rsid w:val="00C2408B"/>
    <w:rsid w:val="00C37FE9"/>
    <w:rsid w:val="00C42A57"/>
    <w:rsid w:val="00C436D6"/>
    <w:rsid w:val="00C46CAD"/>
    <w:rsid w:val="00C5181B"/>
    <w:rsid w:val="00C5210E"/>
    <w:rsid w:val="00C5590B"/>
    <w:rsid w:val="00C61283"/>
    <w:rsid w:val="00C62602"/>
    <w:rsid w:val="00C6369E"/>
    <w:rsid w:val="00C63A21"/>
    <w:rsid w:val="00C669FF"/>
    <w:rsid w:val="00C6748C"/>
    <w:rsid w:val="00C76B2D"/>
    <w:rsid w:val="00C76E66"/>
    <w:rsid w:val="00C8012C"/>
    <w:rsid w:val="00C803B6"/>
    <w:rsid w:val="00C810EC"/>
    <w:rsid w:val="00C8291B"/>
    <w:rsid w:val="00C90866"/>
    <w:rsid w:val="00C9274D"/>
    <w:rsid w:val="00C93883"/>
    <w:rsid w:val="00C9496A"/>
    <w:rsid w:val="00C95230"/>
    <w:rsid w:val="00CA118A"/>
    <w:rsid w:val="00CB31E4"/>
    <w:rsid w:val="00CB595A"/>
    <w:rsid w:val="00CB796F"/>
    <w:rsid w:val="00CC09C6"/>
    <w:rsid w:val="00CC350C"/>
    <w:rsid w:val="00CC7F10"/>
    <w:rsid w:val="00CD11D7"/>
    <w:rsid w:val="00CD38D4"/>
    <w:rsid w:val="00CD5CF0"/>
    <w:rsid w:val="00CD6E21"/>
    <w:rsid w:val="00CD7B86"/>
    <w:rsid w:val="00CE4981"/>
    <w:rsid w:val="00CE6E83"/>
    <w:rsid w:val="00CF5ABB"/>
    <w:rsid w:val="00CF63A4"/>
    <w:rsid w:val="00D02C55"/>
    <w:rsid w:val="00D05C57"/>
    <w:rsid w:val="00D1331A"/>
    <w:rsid w:val="00D14856"/>
    <w:rsid w:val="00D206DF"/>
    <w:rsid w:val="00D20B17"/>
    <w:rsid w:val="00D20BCD"/>
    <w:rsid w:val="00D223F3"/>
    <w:rsid w:val="00D27448"/>
    <w:rsid w:val="00D31F59"/>
    <w:rsid w:val="00D32885"/>
    <w:rsid w:val="00D3322D"/>
    <w:rsid w:val="00D35608"/>
    <w:rsid w:val="00D3640B"/>
    <w:rsid w:val="00D42FC0"/>
    <w:rsid w:val="00D52EF7"/>
    <w:rsid w:val="00D57FAF"/>
    <w:rsid w:val="00D61698"/>
    <w:rsid w:val="00D64399"/>
    <w:rsid w:val="00D65635"/>
    <w:rsid w:val="00D74094"/>
    <w:rsid w:val="00D84546"/>
    <w:rsid w:val="00D92D5D"/>
    <w:rsid w:val="00D93EDB"/>
    <w:rsid w:val="00D97E07"/>
    <w:rsid w:val="00DA4F37"/>
    <w:rsid w:val="00DB15AE"/>
    <w:rsid w:val="00DB2E0E"/>
    <w:rsid w:val="00DB7D98"/>
    <w:rsid w:val="00DC3299"/>
    <w:rsid w:val="00DC363A"/>
    <w:rsid w:val="00DC5095"/>
    <w:rsid w:val="00DD50F8"/>
    <w:rsid w:val="00DD5535"/>
    <w:rsid w:val="00DD5CF2"/>
    <w:rsid w:val="00DD6688"/>
    <w:rsid w:val="00DE0768"/>
    <w:rsid w:val="00DE07C0"/>
    <w:rsid w:val="00DE4EE1"/>
    <w:rsid w:val="00DE5ED8"/>
    <w:rsid w:val="00DE74D8"/>
    <w:rsid w:val="00DF091D"/>
    <w:rsid w:val="00DF4498"/>
    <w:rsid w:val="00DF4D8A"/>
    <w:rsid w:val="00DF59E0"/>
    <w:rsid w:val="00DF6685"/>
    <w:rsid w:val="00DF75E5"/>
    <w:rsid w:val="00E006A5"/>
    <w:rsid w:val="00E00D18"/>
    <w:rsid w:val="00E14D75"/>
    <w:rsid w:val="00E21072"/>
    <w:rsid w:val="00E237CC"/>
    <w:rsid w:val="00E2620B"/>
    <w:rsid w:val="00E310D6"/>
    <w:rsid w:val="00E34918"/>
    <w:rsid w:val="00E415EE"/>
    <w:rsid w:val="00E42F29"/>
    <w:rsid w:val="00E506CE"/>
    <w:rsid w:val="00E5079E"/>
    <w:rsid w:val="00E55126"/>
    <w:rsid w:val="00E5564E"/>
    <w:rsid w:val="00E57016"/>
    <w:rsid w:val="00E67DEC"/>
    <w:rsid w:val="00E67F7A"/>
    <w:rsid w:val="00E72A92"/>
    <w:rsid w:val="00E9640C"/>
    <w:rsid w:val="00EA0A46"/>
    <w:rsid w:val="00EA2E2A"/>
    <w:rsid w:val="00EA7C70"/>
    <w:rsid w:val="00EB43FB"/>
    <w:rsid w:val="00EB4741"/>
    <w:rsid w:val="00EB5B92"/>
    <w:rsid w:val="00EC2B64"/>
    <w:rsid w:val="00ED14AB"/>
    <w:rsid w:val="00ED5AFB"/>
    <w:rsid w:val="00EE17BD"/>
    <w:rsid w:val="00EF0463"/>
    <w:rsid w:val="00EF6CFF"/>
    <w:rsid w:val="00F0004D"/>
    <w:rsid w:val="00F01A44"/>
    <w:rsid w:val="00F03CF3"/>
    <w:rsid w:val="00F10FC2"/>
    <w:rsid w:val="00F14EAC"/>
    <w:rsid w:val="00F22116"/>
    <w:rsid w:val="00F24A64"/>
    <w:rsid w:val="00F27237"/>
    <w:rsid w:val="00F27B19"/>
    <w:rsid w:val="00F34CF6"/>
    <w:rsid w:val="00F407FD"/>
    <w:rsid w:val="00F41216"/>
    <w:rsid w:val="00F42CB7"/>
    <w:rsid w:val="00F4440E"/>
    <w:rsid w:val="00F476B7"/>
    <w:rsid w:val="00F5363A"/>
    <w:rsid w:val="00F658DA"/>
    <w:rsid w:val="00F71BA3"/>
    <w:rsid w:val="00F71E5E"/>
    <w:rsid w:val="00F72E48"/>
    <w:rsid w:val="00F746CA"/>
    <w:rsid w:val="00F747E7"/>
    <w:rsid w:val="00F75216"/>
    <w:rsid w:val="00F774C2"/>
    <w:rsid w:val="00F779CB"/>
    <w:rsid w:val="00F90A6C"/>
    <w:rsid w:val="00F927CC"/>
    <w:rsid w:val="00FA71EE"/>
    <w:rsid w:val="00FB0772"/>
    <w:rsid w:val="00FB6128"/>
    <w:rsid w:val="00FB691D"/>
    <w:rsid w:val="00FC166B"/>
    <w:rsid w:val="00FC1C6B"/>
    <w:rsid w:val="00FC4769"/>
    <w:rsid w:val="00FC683D"/>
    <w:rsid w:val="00FD0205"/>
    <w:rsid w:val="00FD21B6"/>
    <w:rsid w:val="00FE1087"/>
    <w:rsid w:val="00FF44B5"/>
    <w:rsid w:val="00FF6FC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C5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53EE5"/>
    <w:pPr>
      <w:widowControl w:val="0"/>
      <w:autoSpaceDE w:val="0"/>
      <w:autoSpaceDN w:val="0"/>
      <w:adjustRightInd w:val="0"/>
    </w:pPr>
    <w:rPr>
      <w:rFonts w:ascii="Amnesty Trade Gothic Light" w:hAnsi="Amnesty Trade Gothic Light" w:cs="Amnesty Trade Gothic Light"/>
      <w:color w:val="000000"/>
    </w:rPr>
  </w:style>
  <w:style w:type="paragraph" w:styleId="Sprechblasentext">
    <w:name w:val="Balloon Text"/>
    <w:basedOn w:val="Standard"/>
    <w:link w:val="SprechblasentextZeichen"/>
    <w:uiPriority w:val="99"/>
    <w:semiHidden/>
    <w:unhideWhenUsed/>
    <w:rsid w:val="0086522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65228"/>
    <w:rPr>
      <w:rFonts w:ascii="Lucida Grande" w:hAnsi="Lucida Grande" w:cs="Lucida Grande"/>
      <w:sz w:val="18"/>
      <w:szCs w:val="18"/>
    </w:rPr>
  </w:style>
  <w:style w:type="character" w:styleId="Link">
    <w:name w:val="Hyperlink"/>
    <w:basedOn w:val="Absatzstandardschriftart"/>
    <w:uiPriority w:val="99"/>
    <w:unhideWhenUsed/>
    <w:rsid w:val="00265CFB"/>
    <w:rPr>
      <w:color w:val="0000FF" w:themeColor="hyperlink"/>
      <w:u w:val="single"/>
    </w:rPr>
  </w:style>
  <w:style w:type="paragraph" w:styleId="StandardWeb">
    <w:name w:val="Normal (Web)"/>
    <w:basedOn w:val="Standard"/>
    <w:uiPriority w:val="99"/>
    <w:rsid w:val="00F24A64"/>
    <w:pPr>
      <w:spacing w:beforeLines="1" w:afterLines="1"/>
    </w:pPr>
    <w:rPr>
      <w:rFonts w:ascii="Times" w:hAnsi="Times" w:cs="Times New Roman"/>
      <w:sz w:val="20"/>
      <w:szCs w:val="20"/>
    </w:rPr>
  </w:style>
  <w:style w:type="character" w:customStyle="1" w:styleId="hgkelc">
    <w:name w:val="hgkelc"/>
    <w:basedOn w:val="Absatzstandardschriftart"/>
    <w:rsid w:val="0074771B"/>
  </w:style>
  <w:style w:type="character" w:customStyle="1" w:styleId="markedcontent">
    <w:name w:val="markedcontent"/>
    <w:basedOn w:val="Absatzstandardschriftart"/>
    <w:rsid w:val="007C17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53EE5"/>
    <w:pPr>
      <w:widowControl w:val="0"/>
      <w:autoSpaceDE w:val="0"/>
      <w:autoSpaceDN w:val="0"/>
      <w:adjustRightInd w:val="0"/>
    </w:pPr>
    <w:rPr>
      <w:rFonts w:ascii="Amnesty Trade Gothic Light" w:hAnsi="Amnesty Trade Gothic Light" w:cs="Amnesty Trade Gothic Light"/>
      <w:color w:val="000000"/>
    </w:rPr>
  </w:style>
  <w:style w:type="paragraph" w:styleId="Sprechblasentext">
    <w:name w:val="Balloon Text"/>
    <w:basedOn w:val="Standard"/>
    <w:link w:val="SprechblasentextZeichen"/>
    <w:uiPriority w:val="99"/>
    <w:semiHidden/>
    <w:unhideWhenUsed/>
    <w:rsid w:val="0086522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65228"/>
    <w:rPr>
      <w:rFonts w:ascii="Lucida Grande" w:hAnsi="Lucida Grande" w:cs="Lucida Grande"/>
      <w:sz w:val="18"/>
      <w:szCs w:val="18"/>
    </w:rPr>
  </w:style>
  <w:style w:type="character" w:styleId="Link">
    <w:name w:val="Hyperlink"/>
    <w:basedOn w:val="Absatzstandardschriftart"/>
    <w:uiPriority w:val="99"/>
    <w:unhideWhenUsed/>
    <w:rsid w:val="00265CFB"/>
    <w:rPr>
      <w:color w:val="0000FF" w:themeColor="hyperlink"/>
      <w:u w:val="single"/>
    </w:rPr>
  </w:style>
  <w:style w:type="paragraph" w:styleId="StandardWeb">
    <w:name w:val="Normal (Web)"/>
    <w:basedOn w:val="Standard"/>
    <w:uiPriority w:val="99"/>
    <w:rsid w:val="00F24A64"/>
    <w:pPr>
      <w:spacing w:beforeLines="1" w:afterLines="1"/>
    </w:pPr>
    <w:rPr>
      <w:rFonts w:ascii="Times" w:hAnsi="Times" w:cs="Times New Roman"/>
      <w:sz w:val="20"/>
      <w:szCs w:val="20"/>
    </w:rPr>
  </w:style>
  <w:style w:type="character" w:customStyle="1" w:styleId="hgkelc">
    <w:name w:val="hgkelc"/>
    <w:basedOn w:val="Absatzstandardschriftart"/>
    <w:rsid w:val="0074771B"/>
  </w:style>
  <w:style w:type="character" w:customStyle="1" w:styleId="markedcontent">
    <w:name w:val="markedcontent"/>
    <w:basedOn w:val="Absatzstandardschriftart"/>
    <w:rsid w:val="007C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521">
      <w:bodyDiv w:val="1"/>
      <w:marLeft w:val="0"/>
      <w:marRight w:val="0"/>
      <w:marTop w:val="0"/>
      <w:marBottom w:val="0"/>
      <w:divBdr>
        <w:top w:val="none" w:sz="0" w:space="0" w:color="auto"/>
        <w:left w:val="none" w:sz="0" w:space="0" w:color="auto"/>
        <w:bottom w:val="none" w:sz="0" w:space="0" w:color="auto"/>
        <w:right w:val="none" w:sz="0" w:space="0" w:color="auto"/>
      </w:divBdr>
      <w:divsChild>
        <w:div w:id="804742234">
          <w:marLeft w:val="0"/>
          <w:marRight w:val="0"/>
          <w:marTop w:val="0"/>
          <w:marBottom w:val="0"/>
          <w:divBdr>
            <w:top w:val="none" w:sz="0" w:space="0" w:color="auto"/>
            <w:left w:val="none" w:sz="0" w:space="0" w:color="auto"/>
            <w:bottom w:val="none" w:sz="0" w:space="0" w:color="auto"/>
            <w:right w:val="none" w:sz="0" w:space="0" w:color="auto"/>
          </w:divBdr>
          <w:divsChild>
            <w:div w:id="1738362983">
              <w:marLeft w:val="0"/>
              <w:marRight w:val="0"/>
              <w:marTop w:val="0"/>
              <w:marBottom w:val="0"/>
              <w:divBdr>
                <w:top w:val="none" w:sz="0" w:space="0" w:color="auto"/>
                <w:left w:val="none" w:sz="0" w:space="0" w:color="auto"/>
                <w:bottom w:val="none" w:sz="0" w:space="0" w:color="auto"/>
                <w:right w:val="none" w:sz="0" w:space="0" w:color="auto"/>
              </w:divBdr>
              <w:divsChild>
                <w:div w:id="12998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9807">
      <w:bodyDiv w:val="1"/>
      <w:marLeft w:val="0"/>
      <w:marRight w:val="0"/>
      <w:marTop w:val="0"/>
      <w:marBottom w:val="0"/>
      <w:divBdr>
        <w:top w:val="none" w:sz="0" w:space="0" w:color="auto"/>
        <w:left w:val="none" w:sz="0" w:space="0" w:color="auto"/>
        <w:bottom w:val="none" w:sz="0" w:space="0" w:color="auto"/>
        <w:right w:val="none" w:sz="0" w:space="0" w:color="auto"/>
      </w:divBdr>
      <w:divsChild>
        <w:div w:id="1883706306">
          <w:marLeft w:val="0"/>
          <w:marRight w:val="0"/>
          <w:marTop w:val="0"/>
          <w:marBottom w:val="0"/>
          <w:divBdr>
            <w:top w:val="none" w:sz="0" w:space="0" w:color="auto"/>
            <w:left w:val="none" w:sz="0" w:space="0" w:color="auto"/>
            <w:bottom w:val="none" w:sz="0" w:space="0" w:color="auto"/>
            <w:right w:val="none" w:sz="0" w:space="0" w:color="auto"/>
          </w:divBdr>
          <w:divsChild>
            <w:div w:id="50348426">
              <w:marLeft w:val="0"/>
              <w:marRight w:val="0"/>
              <w:marTop w:val="0"/>
              <w:marBottom w:val="0"/>
              <w:divBdr>
                <w:top w:val="none" w:sz="0" w:space="0" w:color="auto"/>
                <w:left w:val="none" w:sz="0" w:space="0" w:color="auto"/>
                <w:bottom w:val="none" w:sz="0" w:space="0" w:color="auto"/>
                <w:right w:val="none" w:sz="0" w:space="0" w:color="auto"/>
              </w:divBdr>
              <w:divsChild>
                <w:div w:id="7335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1821">
      <w:bodyDiv w:val="1"/>
      <w:marLeft w:val="0"/>
      <w:marRight w:val="0"/>
      <w:marTop w:val="0"/>
      <w:marBottom w:val="0"/>
      <w:divBdr>
        <w:top w:val="none" w:sz="0" w:space="0" w:color="auto"/>
        <w:left w:val="none" w:sz="0" w:space="0" w:color="auto"/>
        <w:bottom w:val="none" w:sz="0" w:space="0" w:color="auto"/>
        <w:right w:val="none" w:sz="0" w:space="0" w:color="auto"/>
      </w:divBdr>
      <w:divsChild>
        <w:div w:id="629677278">
          <w:marLeft w:val="0"/>
          <w:marRight w:val="0"/>
          <w:marTop w:val="0"/>
          <w:marBottom w:val="0"/>
          <w:divBdr>
            <w:top w:val="none" w:sz="0" w:space="0" w:color="auto"/>
            <w:left w:val="none" w:sz="0" w:space="0" w:color="auto"/>
            <w:bottom w:val="none" w:sz="0" w:space="0" w:color="auto"/>
            <w:right w:val="none" w:sz="0" w:space="0" w:color="auto"/>
          </w:divBdr>
          <w:divsChild>
            <w:div w:id="816994378">
              <w:marLeft w:val="0"/>
              <w:marRight w:val="0"/>
              <w:marTop w:val="0"/>
              <w:marBottom w:val="0"/>
              <w:divBdr>
                <w:top w:val="none" w:sz="0" w:space="0" w:color="auto"/>
                <w:left w:val="none" w:sz="0" w:space="0" w:color="auto"/>
                <w:bottom w:val="none" w:sz="0" w:space="0" w:color="auto"/>
                <w:right w:val="none" w:sz="0" w:space="0" w:color="auto"/>
              </w:divBdr>
              <w:divsChild>
                <w:div w:id="3800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5936">
      <w:bodyDiv w:val="1"/>
      <w:marLeft w:val="0"/>
      <w:marRight w:val="0"/>
      <w:marTop w:val="0"/>
      <w:marBottom w:val="0"/>
      <w:divBdr>
        <w:top w:val="none" w:sz="0" w:space="0" w:color="auto"/>
        <w:left w:val="none" w:sz="0" w:space="0" w:color="auto"/>
        <w:bottom w:val="none" w:sz="0" w:space="0" w:color="auto"/>
        <w:right w:val="none" w:sz="0" w:space="0" w:color="auto"/>
      </w:divBdr>
      <w:divsChild>
        <w:div w:id="449595410">
          <w:marLeft w:val="0"/>
          <w:marRight w:val="0"/>
          <w:marTop w:val="0"/>
          <w:marBottom w:val="0"/>
          <w:divBdr>
            <w:top w:val="none" w:sz="0" w:space="0" w:color="auto"/>
            <w:left w:val="none" w:sz="0" w:space="0" w:color="auto"/>
            <w:bottom w:val="none" w:sz="0" w:space="0" w:color="auto"/>
            <w:right w:val="none" w:sz="0" w:space="0" w:color="auto"/>
          </w:divBdr>
          <w:divsChild>
            <w:div w:id="1110006144">
              <w:marLeft w:val="0"/>
              <w:marRight w:val="0"/>
              <w:marTop w:val="0"/>
              <w:marBottom w:val="0"/>
              <w:divBdr>
                <w:top w:val="none" w:sz="0" w:space="0" w:color="auto"/>
                <w:left w:val="none" w:sz="0" w:space="0" w:color="auto"/>
                <w:bottom w:val="none" w:sz="0" w:space="0" w:color="auto"/>
                <w:right w:val="none" w:sz="0" w:space="0" w:color="auto"/>
              </w:divBdr>
              <w:divsChild>
                <w:div w:id="628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6048">
      <w:bodyDiv w:val="1"/>
      <w:marLeft w:val="0"/>
      <w:marRight w:val="0"/>
      <w:marTop w:val="0"/>
      <w:marBottom w:val="0"/>
      <w:divBdr>
        <w:top w:val="none" w:sz="0" w:space="0" w:color="auto"/>
        <w:left w:val="none" w:sz="0" w:space="0" w:color="auto"/>
        <w:bottom w:val="none" w:sz="0" w:space="0" w:color="auto"/>
        <w:right w:val="none" w:sz="0" w:space="0" w:color="auto"/>
      </w:divBdr>
      <w:divsChild>
        <w:div w:id="1309701342">
          <w:marLeft w:val="0"/>
          <w:marRight w:val="0"/>
          <w:marTop w:val="0"/>
          <w:marBottom w:val="0"/>
          <w:divBdr>
            <w:top w:val="none" w:sz="0" w:space="0" w:color="auto"/>
            <w:left w:val="none" w:sz="0" w:space="0" w:color="auto"/>
            <w:bottom w:val="none" w:sz="0" w:space="0" w:color="auto"/>
            <w:right w:val="none" w:sz="0" w:space="0" w:color="auto"/>
          </w:divBdr>
          <w:divsChild>
            <w:div w:id="1662587103">
              <w:marLeft w:val="0"/>
              <w:marRight w:val="0"/>
              <w:marTop w:val="0"/>
              <w:marBottom w:val="0"/>
              <w:divBdr>
                <w:top w:val="none" w:sz="0" w:space="0" w:color="auto"/>
                <w:left w:val="none" w:sz="0" w:space="0" w:color="auto"/>
                <w:bottom w:val="none" w:sz="0" w:space="0" w:color="auto"/>
                <w:right w:val="none" w:sz="0" w:space="0" w:color="auto"/>
              </w:divBdr>
              <w:divsChild>
                <w:div w:id="20409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48177">
      <w:bodyDiv w:val="1"/>
      <w:marLeft w:val="0"/>
      <w:marRight w:val="0"/>
      <w:marTop w:val="0"/>
      <w:marBottom w:val="0"/>
      <w:divBdr>
        <w:top w:val="none" w:sz="0" w:space="0" w:color="auto"/>
        <w:left w:val="none" w:sz="0" w:space="0" w:color="auto"/>
        <w:bottom w:val="none" w:sz="0" w:space="0" w:color="auto"/>
        <w:right w:val="none" w:sz="0" w:space="0" w:color="auto"/>
      </w:divBdr>
      <w:divsChild>
        <w:div w:id="672293478">
          <w:marLeft w:val="0"/>
          <w:marRight w:val="0"/>
          <w:marTop w:val="0"/>
          <w:marBottom w:val="0"/>
          <w:divBdr>
            <w:top w:val="none" w:sz="0" w:space="0" w:color="auto"/>
            <w:left w:val="none" w:sz="0" w:space="0" w:color="auto"/>
            <w:bottom w:val="none" w:sz="0" w:space="0" w:color="auto"/>
            <w:right w:val="none" w:sz="0" w:space="0" w:color="auto"/>
          </w:divBdr>
          <w:divsChild>
            <w:div w:id="1111436729">
              <w:marLeft w:val="0"/>
              <w:marRight w:val="0"/>
              <w:marTop w:val="0"/>
              <w:marBottom w:val="0"/>
              <w:divBdr>
                <w:top w:val="none" w:sz="0" w:space="0" w:color="auto"/>
                <w:left w:val="none" w:sz="0" w:space="0" w:color="auto"/>
                <w:bottom w:val="none" w:sz="0" w:space="0" w:color="auto"/>
                <w:right w:val="none" w:sz="0" w:space="0" w:color="auto"/>
              </w:divBdr>
              <w:divsChild>
                <w:div w:id="12957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88432">
      <w:bodyDiv w:val="1"/>
      <w:marLeft w:val="0"/>
      <w:marRight w:val="0"/>
      <w:marTop w:val="0"/>
      <w:marBottom w:val="0"/>
      <w:divBdr>
        <w:top w:val="none" w:sz="0" w:space="0" w:color="auto"/>
        <w:left w:val="none" w:sz="0" w:space="0" w:color="auto"/>
        <w:bottom w:val="none" w:sz="0" w:space="0" w:color="auto"/>
        <w:right w:val="none" w:sz="0" w:space="0" w:color="auto"/>
      </w:divBdr>
      <w:divsChild>
        <w:div w:id="1993370458">
          <w:marLeft w:val="0"/>
          <w:marRight w:val="0"/>
          <w:marTop w:val="0"/>
          <w:marBottom w:val="0"/>
          <w:divBdr>
            <w:top w:val="none" w:sz="0" w:space="0" w:color="auto"/>
            <w:left w:val="none" w:sz="0" w:space="0" w:color="auto"/>
            <w:bottom w:val="none" w:sz="0" w:space="0" w:color="auto"/>
            <w:right w:val="none" w:sz="0" w:space="0" w:color="auto"/>
          </w:divBdr>
          <w:divsChild>
            <w:div w:id="1466386487">
              <w:marLeft w:val="0"/>
              <w:marRight w:val="0"/>
              <w:marTop w:val="0"/>
              <w:marBottom w:val="0"/>
              <w:divBdr>
                <w:top w:val="none" w:sz="0" w:space="0" w:color="auto"/>
                <w:left w:val="none" w:sz="0" w:space="0" w:color="auto"/>
                <w:bottom w:val="none" w:sz="0" w:space="0" w:color="auto"/>
                <w:right w:val="none" w:sz="0" w:space="0" w:color="auto"/>
              </w:divBdr>
              <w:divsChild>
                <w:div w:id="20301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1370">
      <w:bodyDiv w:val="1"/>
      <w:marLeft w:val="0"/>
      <w:marRight w:val="0"/>
      <w:marTop w:val="0"/>
      <w:marBottom w:val="0"/>
      <w:divBdr>
        <w:top w:val="none" w:sz="0" w:space="0" w:color="auto"/>
        <w:left w:val="none" w:sz="0" w:space="0" w:color="auto"/>
        <w:bottom w:val="none" w:sz="0" w:space="0" w:color="auto"/>
        <w:right w:val="none" w:sz="0" w:space="0" w:color="auto"/>
      </w:divBdr>
      <w:divsChild>
        <w:div w:id="496724253">
          <w:marLeft w:val="0"/>
          <w:marRight w:val="0"/>
          <w:marTop w:val="0"/>
          <w:marBottom w:val="0"/>
          <w:divBdr>
            <w:top w:val="none" w:sz="0" w:space="0" w:color="auto"/>
            <w:left w:val="none" w:sz="0" w:space="0" w:color="auto"/>
            <w:bottom w:val="none" w:sz="0" w:space="0" w:color="auto"/>
            <w:right w:val="none" w:sz="0" w:space="0" w:color="auto"/>
          </w:divBdr>
          <w:divsChild>
            <w:div w:id="2095086975">
              <w:marLeft w:val="0"/>
              <w:marRight w:val="0"/>
              <w:marTop w:val="0"/>
              <w:marBottom w:val="0"/>
              <w:divBdr>
                <w:top w:val="none" w:sz="0" w:space="0" w:color="auto"/>
                <w:left w:val="none" w:sz="0" w:space="0" w:color="auto"/>
                <w:bottom w:val="none" w:sz="0" w:space="0" w:color="auto"/>
                <w:right w:val="none" w:sz="0" w:space="0" w:color="auto"/>
              </w:divBdr>
              <w:divsChild>
                <w:div w:id="13312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0217">
      <w:bodyDiv w:val="1"/>
      <w:marLeft w:val="0"/>
      <w:marRight w:val="0"/>
      <w:marTop w:val="0"/>
      <w:marBottom w:val="0"/>
      <w:divBdr>
        <w:top w:val="none" w:sz="0" w:space="0" w:color="auto"/>
        <w:left w:val="none" w:sz="0" w:space="0" w:color="auto"/>
        <w:bottom w:val="none" w:sz="0" w:space="0" w:color="auto"/>
        <w:right w:val="none" w:sz="0" w:space="0" w:color="auto"/>
      </w:divBdr>
      <w:divsChild>
        <w:div w:id="417094306">
          <w:marLeft w:val="0"/>
          <w:marRight w:val="0"/>
          <w:marTop w:val="0"/>
          <w:marBottom w:val="0"/>
          <w:divBdr>
            <w:top w:val="none" w:sz="0" w:space="0" w:color="auto"/>
            <w:left w:val="none" w:sz="0" w:space="0" w:color="auto"/>
            <w:bottom w:val="none" w:sz="0" w:space="0" w:color="auto"/>
            <w:right w:val="none" w:sz="0" w:space="0" w:color="auto"/>
          </w:divBdr>
          <w:divsChild>
            <w:div w:id="789782511">
              <w:marLeft w:val="0"/>
              <w:marRight w:val="0"/>
              <w:marTop w:val="0"/>
              <w:marBottom w:val="0"/>
              <w:divBdr>
                <w:top w:val="none" w:sz="0" w:space="0" w:color="auto"/>
                <w:left w:val="none" w:sz="0" w:space="0" w:color="auto"/>
                <w:bottom w:val="none" w:sz="0" w:space="0" w:color="auto"/>
                <w:right w:val="none" w:sz="0" w:space="0" w:color="auto"/>
              </w:divBdr>
              <w:divsChild>
                <w:div w:id="600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9724">
      <w:bodyDiv w:val="1"/>
      <w:marLeft w:val="0"/>
      <w:marRight w:val="0"/>
      <w:marTop w:val="0"/>
      <w:marBottom w:val="0"/>
      <w:divBdr>
        <w:top w:val="none" w:sz="0" w:space="0" w:color="auto"/>
        <w:left w:val="none" w:sz="0" w:space="0" w:color="auto"/>
        <w:bottom w:val="none" w:sz="0" w:space="0" w:color="auto"/>
        <w:right w:val="none" w:sz="0" w:space="0" w:color="auto"/>
      </w:divBdr>
      <w:divsChild>
        <w:div w:id="1989165798">
          <w:marLeft w:val="0"/>
          <w:marRight w:val="0"/>
          <w:marTop w:val="0"/>
          <w:marBottom w:val="0"/>
          <w:divBdr>
            <w:top w:val="none" w:sz="0" w:space="0" w:color="auto"/>
            <w:left w:val="none" w:sz="0" w:space="0" w:color="auto"/>
            <w:bottom w:val="none" w:sz="0" w:space="0" w:color="auto"/>
            <w:right w:val="none" w:sz="0" w:space="0" w:color="auto"/>
          </w:divBdr>
          <w:divsChild>
            <w:div w:id="721054277">
              <w:marLeft w:val="0"/>
              <w:marRight w:val="0"/>
              <w:marTop w:val="0"/>
              <w:marBottom w:val="0"/>
              <w:divBdr>
                <w:top w:val="none" w:sz="0" w:space="0" w:color="auto"/>
                <w:left w:val="none" w:sz="0" w:space="0" w:color="auto"/>
                <w:bottom w:val="none" w:sz="0" w:space="0" w:color="auto"/>
                <w:right w:val="none" w:sz="0" w:space="0" w:color="auto"/>
              </w:divBdr>
              <w:divsChild>
                <w:div w:id="2879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427">
          <w:marLeft w:val="0"/>
          <w:marRight w:val="0"/>
          <w:marTop w:val="0"/>
          <w:marBottom w:val="0"/>
          <w:divBdr>
            <w:top w:val="none" w:sz="0" w:space="0" w:color="auto"/>
            <w:left w:val="none" w:sz="0" w:space="0" w:color="auto"/>
            <w:bottom w:val="none" w:sz="0" w:space="0" w:color="auto"/>
            <w:right w:val="none" w:sz="0" w:space="0" w:color="auto"/>
          </w:divBdr>
          <w:divsChild>
            <w:div w:id="1528524236">
              <w:marLeft w:val="0"/>
              <w:marRight w:val="0"/>
              <w:marTop w:val="0"/>
              <w:marBottom w:val="0"/>
              <w:divBdr>
                <w:top w:val="none" w:sz="0" w:space="0" w:color="auto"/>
                <w:left w:val="none" w:sz="0" w:space="0" w:color="auto"/>
                <w:bottom w:val="none" w:sz="0" w:space="0" w:color="auto"/>
                <w:right w:val="none" w:sz="0" w:space="0" w:color="auto"/>
              </w:divBdr>
              <w:divsChild>
                <w:div w:id="2798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2689">
      <w:bodyDiv w:val="1"/>
      <w:marLeft w:val="0"/>
      <w:marRight w:val="0"/>
      <w:marTop w:val="0"/>
      <w:marBottom w:val="0"/>
      <w:divBdr>
        <w:top w:val="none" w:sz="0" w:space="0" w:color="auto"/>
        <w:left w:val="none" w:sz="0" w:space="0" w:color="auto"/>
        <w:bottom w:val="none" w:sz="0" w:space="0" w:color="auto"/>
        <w:right w:val="none" w:sz="0" w:space="0" w:color="auto"/>
      </w:divBdr>
      <w:divsChild>
        <w:div w:id="1509756643">
          <w:marLeft w:val="0"/>
          <w:marRight w:val="0"/>
          <w:marTop w:val="0"/>
          <w:marBottom w:val="0"/>
          <w:divBdr>
            <w:top w:val="none" w:sz="0" w:space="0" w:color="auto"/>
            <w:left w:val="none" w:sz="0" w:space="0" w:color="auto"/>
            <w:bottom w:val="none" w:sz="0" w:space="0" w:color="auto"/>
            <w:right w:val="none" w:sz="0" w:space="0" w:color="auto"/>
          </w:divBdr>
          <w:divsChild>
            <w:div w:id="1573158279">
              <w:marLeft w:val="0"/>
              <w:marRight w:val="0"/>
              <w:marTop w:val="0"/>
              <w:marBottom w:val="0"/>
              <w:divBdr>
                <w:top w:val="none" w:sz="0" w:space="0" w:color="auto"/>
                <w:left w:val="none" w:sz="0" w:space="0" w:color="auto"/>
                <w:bottom w:val="none" w:sz="0" w:space="0" w:color="auto"/>
                <w:right w:val="none" w:sz="0" w:space="0" w:color="auto"/>
              </w:divBdr>
              <w:divsChild>
                <w:div w:id="1221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8251">
      <w:bodyDiv w:val="1"/>
      <w:marLeft w:val="0"/>
      <w:marRight w:val="0"/>
      <w:marTop w:val="0"/>
      <w:marBottom w:val="0"/>
      <w:divBdr>
        <w:top w:val="none" w:sz="0" w:space="0" w:color="auto"/>
        <w:left w:val="none" w:sz="0" w:space="0" w:color="auto"/>
        <w:bottom w:val="none" w:sz="0" w:space="0" w:color="auto"/>
        <w:right w:val="none" w:sz="0" w:space="0" w:color="auto"/>
      </w:divBdr>
      <w:divsChild>
        <w:div w:id="649485913">
          <w:marLeft w:val="0"/>
          <w:marRight w:val="0"/>
          <w:marTop w:val="0"/>
          <w:marBottom w:val="0"/>
          <w:divBdr>
            <w:top w:val="none" w:sz="0" w:space="0" w:color="auto"/>
            <w:left w:val="none" w:sz="0" w:space="0" w:color="auto"/>
            <w:bottom w:val="none" w:sz="0" w:space="0" w:color="auto"/>
            <w:right w:val="none" w:sz="0" w:space="0" w:color="auto"/>
          </w:divBdr>
          <w:divsChild>
            <w:div w:id="1439789328">
              <w:marLeft w:val="0"/>
              <w:marRight w:val="0"/>
              <w:marTop w:val="0"/>
              <w:marBottom w:val="0"/>
              <w:divBdr>
                <w:top w:val="none" w:sz="0" w:space="0" w:color="auto"/>
                <w:left w:val="none" w:sz="0" w:space="0" w:color="auto"/>
                <w:bottom w:val="none" w:sz="0" w:space="0" w:color="auto"/>
                <w:right w:val="none" w:sz="0" w:space="0" w:color="auto"/>
              </w:divBdr>
              <w:divsChild>
                <w:div w:id="21093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23707">
      <w:bodyDiv w:val="1"/>
      <w:marLeft w:val="0"/>
      <w:marRight w:val="0"/>
      <w:marTop w:val="0"/>
      <w:marBottom w:val="0"/>
      <w:divBdr>
        <w:top w:val="none" w:sz="0" w:space="0" w:color="auto"/>
        <w:left w:val="none" w:sz="0" w:space="0" w:color="auto"/>
        <w:bottom w:val="none" w:sz="0" w:space="0" w:color="auto"/>
        <w:right w:val="none" w:sz="0" w:space="0" w:color="auto"/>
      </w:divBdr>
      <w:divsChild>
        <w:div w:id="633753770">
          <w:marLeft w:val="0"/>
          <w:marRight w:val="0"/>
          <w:marTop w:val="0"/>
          <w:marBottom w:val="0"/>
          <w:divBdr>
            <w:top w:val="none" w:sz="0" w:space="0" w:color="auto"/>
            <w:left w:val="none" w:sz="0" w:space="0" w:color="auto"/>
            <w:bottom w:val="none" w:sz="0" w:space="0" w:color="auto"/>
            <w:right w:val="none" w:sz="0" w:space="0" w:color="auto"/>
          </w:divBdr>
          <w:divsChild>
            <w:div w:id="1013411665">
              <w:marLeft w:val="0"/>
              <w:marRight w:val="0"/>
              <w:marTop w:val="0"/>
              <w:marBottom w:val="0"/>
              <w:divBdr>
                <w:top w:val="none" w:sz="0" w:space="0" w:color="auto"/>
                <w:left w:val="none" w:sz="0" w:space="0" w:color="auto"/>
                <w:bottom w:val="none" w:sz="0" w:space="0" w:color="auto"/>
                <w:right w:val="none" w:sz="0" w:space="0" w:color="auto"/>
              </w:divBdr>
              <w:divsChild>
                <w:div w:id="8598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4109">
      <w:bodyDiv w:val="1"/>
      <w:marLeft w:val="0"/>
      <w:marRight w:val="0"/>
      <w:marTop w:val="0"/>
      <w:marBottom w:val="0"/>
      <w:divBdr>
        <w:top w:val="none" w:sz="0" w:space="0" w:color="auto"/>
        <w:left w:val="none" w:sz="0" w:space="0" w:color="auto"/>
        <w:bottom w:val="none" w:sz="0" w:space="0" w:color="auto"/>
        <w:right w:val="none" w:sz="0" w:space="0" w:color="auto"/>
      </w:divBdr>
      <w:divsChild>
        <w:div w:id="6031098">
          <w:marLeft w:val="0"/>
          <w:marRight w:val="0"/>
          <w:marTop w:val="0"/>
          <w:marBottom w:val="0"/>
          <w:divBdr>
            <w:top w:val="none" w:sz="0" w:space="0" w:color="auto"/>
            <w:left w:val="none" w:sz="0" w:space="0" w:color="auto"/>
            <w:bottom w:val="none" w:sz="0" w:space="0" w:color="auto"/>
            <w:right w:val="none" w:sz="0" w:space="0" w:color="auto"/>
          </w:divBdr>
          <w:divsChild>
            <w:div w:id="975990395">
              <w:marLeft w:val="0"/>
              <w:marRight w:val="0"/>
              <w:marTop w:val="0"/>
              <w:marBottom w:val="0"/>
              <w:divBdr>
                <w:top w:val="none" w:sz="0" w:space="0" w:color="auto"/>
                <w:left w:val="none" w:sz="0" w:space="0" w:color="auto"/>
                <w:bottom w:val="none" w:sz="0" w:space="0" w:color="auto"/>
                <w:right w:val="none" w:sz="0" w:space="0" w:color="auto"/>
              </w:divBdr>
              <w:divsChild>
                <w:div w:id="9546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05392">
      <w:bodyDiv w:val="1"/>
      <w:marLeft w:val="0"/>
      <w:marRight w:val="0"/>
      <w:marTop w:val="0"/>
      <w:marBottom w:val="0"/>
      <w:divBdr>
        <w:top w:val="none" w:sz="0" w:space="0" w:color="auto"/>
        <w:left w:val="none" w:sz="0" w:space="0" w:color="auto"/>
        <w:bottom w:val="none" w:sz="0" w:space="0" w:color="auto"/>
        <w:right w:val="none" w:sz="0" w:space="0" w:color="auto"/>
      </w:divBdr>
      <w:divsChild>
        <w:div w:id="1623923718">
          <w:marLeft w:val="0"/>
          <w:marRight w:val="0"/>
          <w:marTop w:val="0"/>
          <w:marBottom w:val="0"/>
          <w:divBdr>
            <w:top w:val="none" w:sz="0" w:space="0" w:color="auto"/>
            <w:left w:val="none" w:sz="0" w:space="0" w:color="auto"/>
            <w:bottom w:val="none" w:sz="0" w:space="0" w:color="auto"/>
            <w:right w:val="none" w:sz="0" w:space="0" w:color="auto"/>
          </w:divBdr>
          <w:divsChild>
            <w:div w:id="1464497399">
              <w:marLeft w:val="0"/>
              <w:marRight w:val="0"/>
              <w:marTop w:val="0"/>
              <w:marBottom w:val="0"/>
              <w:divBdr>
                <w:top w:val="none" w:sz="0" w:space="0" w:color="auto"/>
                <w:left w:val="none" w:sz="0" w:space="0" w:color="auto"/>
                <w:bottom w:val="none" w:sz="0" w:space="0" w:color="auto"/>
                <w:right w:val="none" w:sz="0" w:space="0" w:color="auto"/>
              </w:divBdr>
              <w:divsChild>
                <w:div w:id="1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9074">
      <w:bodyDiv w:val="1"/>
      <w:marLeft w:val="0"/>
      <w:marRight w:val="0"/>
      <w:marTop w:val="0"/>
      <w:marBottom w:val="0"/>
      <w:divBdr>
        <w:top w:val="none" w:sz="0" w:space="0" w:color="auto"/>
        <w:left w:val="none" w:sz="0" w:space="0" w:color="auto"/>
        <w:bottom w:val="none" w:sz="0" w:space="0" w:color="auto"/>
        <w:right w:val="none" w:sz="0" w:space="0" w:color="auto"/>
      </w:divBdr>
      <w:divsChild>
        <w:div w:id="835456532">
          <w:marLeft w:val="0"/>
          <w:marRight w:val="0"/>
          <w:marTop w:val="0"/>
          <w:marBottom w:val="0"/>
          <w:divBdr>
            <w:top w:val="none" w:sz="0" w:space="0" w:color="auto"/>
            <w:left w:val="none" w:sz="0" w:space="0" w:color="auto"/>
            <w:bottom w:val="none" w:sz="0" w:space="0" w:color="auto"/>
            <w:right w:val="none" w:sz="0" w:space="0" w:color="auto"/>
          </w:divBdr>
          <w:divsChild>
            <w:div w:id="2094351843">
              <w:marLeft w:val="0"/>
              <w:marRight w:val="0"/>
              <w:marTop w:val="0"/>
              <w:marBottom w:val="0"/>
              <w:divBdr>
                <w:top w:val="none" w:sz="0" w:space="0" w:color="auto"/>
                <w:left w:val="none" w:sz="0" w:space="0" w:color="auto"/>
                <w:bottom w:val="none" w:sz="0" w:space="0" w:color="auto"/>
                <w:right w:val="none" w:sz="0" w:space="0" w:color="auto"/>
              </w:divBdr>
              <w:divsChild>
                <w:div w:id="1568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2721">
      <w:bodyDiv w:val="1"/>
      <w:marLeft w:val="0"/>
      <w:marRight w:val="0"/>
      <w:marTop w:val="0"/>
      <w:marBottom w:val="0"/>
      <w:divBdr>
        <w:top w:val="none" w:sz="0" w:space="0" w:color="auto"/>
        <w:left w:val="none" w:sz="0" w:space="0" w:color="auto"/>
        <w:bottom w:val="none" w:sz="0" w:space="0" w:color="auto"/>
        <w:right w:val="none" w:sz="0" w:space="0" w:color="auto"/>
      </w:divBdr>
      <w:divsChild>
        <w:div w:id="2056345106">
          <w:marLeft w:val="0"/>
          <w:marRight w:val="0"/>
          <w:marTop w:val="0"/>
          <w:marBottom w:val="0"/>
          <w:divBdr>
            <w:top w:val="none" w:sz="0" w:space="0" w:color="auto"/>
            <w:left w:val="none" w:sz="0" w:space="0" w:color="auto"/>
            <w:bottom w:val="none" w:sz="0" w:space="0" w:color="auto"/>
            <w:right w:val="none" w:sz="0" w:space="0" w:color="auto"/>
          </w:divBdr>
          <w:divsChild>
            <w:div w:id="747844661">
              <w:marLeft w:val="0"/>
              <w:marRight w:val="0"/>
              <w:marTop w:val="0"/>
              <w:marBottom w:val="0"/>
              <w:divBdr>
                <w:top w:val="none" w:sz="0" w:space="0" w:color="auto"/>
                <w:left w:val="none" w:sz="0" w:space="0" w:color="auto"/>
                <w:bottom w:val="none" w:sz="0" w:space="0" w:color="auto"/>
                <w:right w:val="none" w:sz="0" w:space="0" w:color="auto"/>
              </w:divBdr>
              <w:divsChild>
                <w:div w:id="12724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0168">
      <w:bodyDiv w:val="1"/>
      <w:marLeft w:val="0"/>
      <w:marRight w:val="0"/>
      <w:marTop w:val="0"/>
      <w:marBottom w:val="0"/>
      <w:divBdr>
        <w:top w:val="none" w:sz="0" w:space="0" w:color="auto"/>
        <w:left w:val="none" w:sz="0" w:space="0" w:color="auto"/>
        <w:bottom w:val="none" w:sz="0" w:space="0" w:color="auto"/>
        <w:right w:val="none" w:sz="0" w:space="0" w:color="auto"/>
      </w:divBdr>
      <w:divsChild>
        <w:div w:id="1476142680">
          <w:marLeft w:val="0"/>
          <w:marRight w:val="0"/>
          <w:marTop w:val="0"/>
          <w:marBottom w:val="0"/>
          <w:divBdr>
            <w:top w:val="none" w:sz="0" w:space="0" w:color="auto"/>
            <w:left w:val="none" w:sz="0" w:space="0" w:color="auto"/>
            <w:bottom w:val="none" w:sz="0" w:space="0" w:color="auto"/>
            <w:right w:val="none" w:sz="0" w:space="0" w:color="auto"/>
          </w:divBdr>
          <w:divsChild>
            <w:div w:id="2016760543">
              <w:marLeft w:val="0"/>
              <w:marRight w:val="0"/>
              <w:marTop w:val="0"/>
              <w:marBottom w:val="0"/>
              <w:divBdr>
                <w:top w:val="none" w:sz="0" w:space="0" w:color="auto"/>
                <w:left w:val="none" w:sz="0" w:space="0" w:color="auto"/>
                <w:bottom w:val="none" w:sz="0" w:space="0" w:color="auto"/>
                <w:right w:val="none" w:sz="0" w:space="0" w:color="auto"/>
              </w:divBdr>
              <w:divsChild>
                <w:div w:id="16219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06423">
      <w:bodyDiv w:val="1"/>
      <w:marLeft w:val="0"/>
      <w:marRight w:val="0"/>
      <w:marTop w:val="0"/>
      <w:marBottom w:val="0"/>
      <w:divBdr>
        <w:top w:val="none" w:sz="0" w:space="0" w:color="auto"/>
        <w:left w:val="none" w:sz="0" w:space="0" w:color="auto"/>
        <w:bottom w:val="none" w:sz="0" w:space="0" w:color="auto"/>
        <w:right w:val="none" w:sz="0" w:space="0" w:color="auto"/>
      </w:divBdr>
      <w:divsChild>
        <w:div w:id="959921150">
          <w:marLeft w:val="0"/>
          <w:marRight w:val="0"/>
          <w:marTop w:val="0"/>
          <w:marBottom w:val="0"/>
          <w:divBdr>
            <w:top w:val="none" w:sz="0" w:space="0" w:color="auto"/>
            <w:left w:val="none" w:sz="0" w:space="0" w:color="auto"/>
            <w:bottom w:val="none" w:sz="0" w:space="0" w:color="auto"/>
            <w:right w:val="none" w:sz="0" w:space="0" w:color="auto"/>
          </w:divBdr>
          <w:divsChild>
            <w:div w:id="487281391">
              <w:marLeft w:val="0"/>
              <w:marRight w:val="0"/>
              <w:marTop w:val="0"/>
              <w:marBottom w:val="0"/>
              <w:divBdr>
                <w:top w:val="none" w:sz="0" w:space="0" w:color="auto"/>
                <w:left w:val="none" w:sz="0" w:space="0" w:color="auto"/>
                <w:bottom w:val="none" w:sz="0" w:space="0" w:color="auto"/>
                <w:right w:val="none" w:sz="0" w:space="0" w:color="auto"/>
              </w:divBdr>
              <w:divsChild>
                <w:div w:id="5094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69209">
      <w:bodyDiv w:val="1"/>
      <w:marLeft w:val="0"/>
      <w:marRight w:val="0"/>
      <w:marTop w:val="0"/>
      <w:marBottom w:val="0"/>
      <w:divBdr>
        <w:top w:val="none" w:sz="0" w:space="0" w:color="auto"/>
        <w:left w:val="none" w:sz="0" w:space="0" w:color="auto"/>
        <w:bottom w:val="none" w:sz="0" w:space="0" w:color="auto"/>
        <w:right w:val="none" w:sz="0" w:space="0" w:color="auto"/>
      </w:divBdr>
      <w:divsChild>
        <w:div w:id="1323511222">
          <w:marLeft w:val="0"/>
          <w:marRight w:val="0"/>
          <w:marTop w:val="0"/>
          <w:marBottom w:val="0"/>
          <w:divBdr>
            <w:top w:val="none" w:sz="0" w:space="0" w:color="auto"/>
            <w:left w:val="none" w:sz="0" w:space="0" w:color="auto"/>
            <w:bottom w:val="none" w:sz="0" w:space="0" w:color="auto"/>
            <w:right w:val="none" w:sz="0" w:space="0" w:color="auto"/>
          </w:divBdr>
          <w:divsChild>
            <w:div w:id="1723555922">
              <w:marLeft w:val="0"/>
              <w:marRight w:val="0"/>
              <w:marTop w:val="0"/>
              <w:marBottom w:val="0"/>
              <w:divBdr>
                <w:top w:val="none" w:sz="0" w:space="0" w:color="auto"/>
                <w:left w:val="none" w:sz="0" w:space="0" w:color="auto"/>
                <w:bottom w:val="none" w:sz="0" w:space="0" w:color="auto"/>
                <w:right w:val="none" w:sz="0" w:space="0" w:color="auto"/>
              </w:divBdr>
              <w:divsChild>
                <w:div w:id="2044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7476">
      <w:bodyDiv w:val="1"/>
      <w:marLeft w:val="0"/>
      <w:marRight w:val="0"/>
      <w:marTop w:val="0"/>
      <w:marBottom w:val="0"/>
      <w:divBdr>
        <w:top w:val="none" w:sz="0" w:space="0" w:color="auto"/>
        <w:left w:val="none" w:sz="0" w:space="0" w:color="auto"/>
        <w:bottom w:val="none" w:sz="0" w:space="0" w:color="auto"/>
        <w:right w:val="none" w:sz="0" w:space="0" w:color="auto"/>
      </w:divBdr>
      <w:divsChild>
        <w:div w:id="1322582984">
          <w:marLeft w:val="0"/>
          <w:marRight w:val="0"/>
          <w:marTop w:val="0"/>
          <w:marBottom w:val="0"/>
          <w:divBdr>
            <w:top w:val="none" w:sz="0" w:space="0" w:color="auto"/>
            <w:left w:val="none" w:sz="0" w:space="0" w:color="auto"/>
            <w:bottom w:val="none" w:sz="0" w:space="0" w:color="auto"/>
            <w:right w:val="none" w:sz="0" w:space="0" w:color="auto"/>
          </w:divBdr>
          <w:divsChild>
            <w:div w:id="45296945">
              <w:marLeft w:val="0"/>
              <w:marRight w:val="0"/>
              <w:marTop w:val="0"/>
              <w:marBottom w:val="0"/>
              <w:divBdr>
                <w:top w:val="none" w:sz="0" w:space="0" w:color="auto"/>
                <w:left w:val="none" w:sz="0" w:space="0" w:color="auto"/>
                <w:bottom w:val="none" w:sz="0" w:space="0" w:color="auto"/>
                <w:right w:val="none" w:sz="0" w:space="0" w:color="auto"/>
              </w:divBdr>
              <w:divsChild>
                <w:div w:id="19221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2849">
      <w:bodyDiv w:val="1"/>
      <w:marLeft w:val="0"/>
      <w:marRight w:val="0"/>
      <w:marTop w:val="0"/>
      <w:marBottom w:val="0"/>
      <w:divBdr>
        <w:top w:val="none" w:sz="0" w:space="0" w:color="auto"/>
        <w:left w:val="none" w:sz="0" w:space="0" w:color="auto"/>
        <w:bottom w:val="none" w:sz="0" w:space="0" w:color="auto"/>
        <w:right w:val="none" w:sz="0" w:space="0" w:color="auto"/>
      </w:divBdr>
      <w:divsChild>
        <w:div w:id="21395419">
          <w:marLeft w:val="0"/>
          <w:marRight w:val="0"/>
          <w:marTop w:val="0"/>
          <w:marBottom w:val="0"/>
          <w:divBdr>
            <w:top w:val="none" w:sz="0" w:space="0" w:color="auto"/>
            <w:left w:val="none" w:sz="0" w:space="0" w:color="auto"/>
            <w:bottom w:val="none" w:sz="0" w:space="0" w:color="auto"/>
            <w:right w:val="none" w:sz="0" w:space="0" w:color="auto"/>
          </w:divBdr>
          <w:divsChild>
            <w:div w:id="1365404139">
              <w:marLeft w:val="0"/>
              <w:marRight w:val="0"/>
              <w:marTop w:val="0"/>
              <w:marBottom w:val="0"/>
              <w:divBdr>
                <w:top w:val="none" w:sz="0" w:space="0" w:color="auto"/>
                <w:left w:val="none" w:sz="0" w:space="0" w:color="auto"/>
                <w:bottom w:val="none" w:sz="0" w:space="0" w:color="auto"/>
                <w:right w:val="none" w:sz="0" w:space="0" w:color="auto"/>
              </w:divBdr>
              <w:divsChild>
                <w:div w:id="13769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8740">
      <w:bodyDiv w:val="1"/>
      <w:marLeft w:val="0"/>
      <w:marRight w:val="0"/>
      <w:marTop w:val="0"/>
      <w:marBottom w:val="0"/>
      <w:divBdr>
        <w:top w:val="none" w:sz="0" w:space="0" w:color="auto"/>
        <w:left w:val="none" w:sz="0" w:space="0" w:color="auto"/>
        <w:bottom w:val="none" w:sz="0" w:space="0" w:color="auto"/>
        <w:right w:val="none" w:sz="0" w:space="0" w:color="auto"/>
      </w:divBdr>
      <w:divsChild>
        <w:div w:id="2072650148">
          <w:marLeft w:val="0"/>
          <w:marRight w:val="0"/>
          <w:marTop w:val="0"/>
          <w:marBottom w:val="0"/>
          <w:divBdr>
            <w:top w:val="none" w:sz="0" w:space="0" w:color="auto"/>
            <w:left w:val="none" w:sz="0" w:space="0" w:color="auto"/>
            <w:bottom w:val="none" w:sz="0" w:space="0" w:color="auto"/>
            <w:right w:val="none" w:sz="0" w:space="0" w:color="auto"/>
          </w:divBdr>
          <w:divsChild>
            <w:div w:id="118184235">
              <w:marLeft w:val="0"/>
              <w:marRight w:val="0"/>
              <w:marTop w:val="0"/>
              <w:marBottom w:val="0"/>
              <w:divBdr>
                <w:top w:val="none" w:sz="0" w:space="0" w:color="auto"/>
                <w:left w:val="none" w:sz="0" w:space="0" w:color="auto"/>
                <w:bottom w:val="none" w:sz="0" w:space="0" w:color="auto"/>
                <w:right w:val="none" w:sz="0" w:space="0" w:color="auto"/>
              </w:divBdr>
              <w:divsChild>
                <w:div w:id="13493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569340">
      <w:bodyDiv w:val="1"/>
      <w:marLeft w:val="0"/>
      <w:marRight w:val="0"/>
      <w:marTop w:val="0"/>
      <w:marBottom w:val="0"/>
      <w:divBdr>
        <w:top w:val="none" w:sz="0" w:space="0" w:color="auto"/>
        <w:left w:val="none" w:sz="0" w:space="0" w:color="auto"/>
        <w:bottom w:val="none" w:sz="0" w:space="0" w:color="auto"/>
        <w:right w:val="none" w:sz="0" w:space="0" w:color="auto"/>
      </w:divBdr>
      <w:divsChild>
        <w:div w:id="1651981034">
          <w:marLeft w:val="0"/>
          <w:marRight w:val="0"/>
          <w:marTop w:val="0"/>
          <w:marBottom w:val="0"/>
          <w:divBdr>
            <w:top w:val="none" w:sz="0" w:space="0" w:color="auto"/>
            <w:left w:val="none" w:sz="0" w:space="0" w:color="auto"/>
            <w:bottom w:val="none" w:sz="0" w:space="0" w:color="auto"/>
            <w:right w:val="none" w:sz="0" w:space="0" w:color="auto"/>
          </w:divBdr>
          <w:divsChild>
            <w:div w:id="205721603">
              <w:marLeft w:val="0"/>
              <w:marRight w:val="0"/>
              <w:marTop w:val="0"/>
              <w:marBottom w:val="0"/>
              <w:divBdr>
                <w:top w:val="none" w:sz="0" w:space="0" w:color="auto"/>
                <w:left w:val="none" w:sz="0" w:space="0" w:color="auto"/>
                <w:bottom w:val="none" w:sz="0" w:space="0" w:color="auto"/>
                <w:right w:val="none" w:sz="0" w:space="0" w:color="auto"/>
              </w:divBdr>
              <w:divsChild>
                <w:div w:id="8542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08264">
      <w:bodyDiv w:val="1"/>
      <w:marLeft w:val="0"/>
      <w:marRight w:val="0"/>
      <w:marTop w:val="0"/>
      <w:marBottom w:val="0"/>
      <w:divBdr>
        <w:top w:val="none" w:sz="0" w:space="0" w:color="auto"/>
        <w:left w:val="none" w:sz="0" w:space="0" w:color="auto"/>
        <w:bottom w:val="none" w:sz="0" w:space="0" w:color="auto"/>
        <w:right w:val="none" w:sz="0" w:space="0" w:color="auto"/>
      </w:divBdr>
      <w:divsChild>
        <w:div w:id="1482388890">
          <w:marLeft w:val="0"/>
          <w:marRight w:val="0"/>
          <w:marTop w:val="0"/>
          <w:marBottom w:val="0"/>
          <w:divBdr>
            <w:top w:val="none" w:sz="0" w:space="0" w:color="auto"/>
            <w:left w:val="none" w:sz="0" w:space="0" w:color="auto"/>
            <w:bottom w:val="none" w:sz="0" w:space="0" w:color="auto"/>
            <w:right w:val="none" w:sz="0" w:space="0" w:color="auto"/>
          </w:divBdr>
          <w:divsChild>
            <w:div w:id="506991109">
              <w:marLeft w:val="0"/>
              <w:marRight w:val="0"/>
              <w:marTop w:val="0"/>
              <w:marBottom w:val="0"/>
              <w:divBdr>
                <w:top w:val="none" w:sz="0" w:space="0" w:color="auto"/>
                <w:left w:val="none" w:sz="0" w:space="0" w:color="auto"/>
                <w:bottom w:val="none" w:sz="0" w:space="0" w:color="auto"/>
                <w:right w:val="none" w:sz="0" w:space="0" w:color="auto"/>
              </w:divBdr>
              <w:divsChild>
                <w:div w:id="4573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0826">
      <w:bodyDiv w:val="1"/>
      <w:marLeft w:val="0"/>
      <w:marRight w:val="0"/>
      <w:marTop w:val="0"/>
      <w:marBottom w:val="0"/>
      <w:divBdr>
        <w:top w:val="none" w:sz="0" w:space="0" w:color="auto"/>
        <w:left w:val="none" w:sz="0" w:space="0" w:color="auto"/>
        <w:bottom w:val="none" w:sz="0" w:space="0" w:color="auto"/>
        <w:right w:val="none" w:sz="0" w:space="0" w:color="auto"/>
      </w:divBdr>
      <w:divsChild>
        <w:div w:id="1281493541">
          <w:marLeft w:val="0"/>
          <w:marRight w:val="0"/>
          <w:marTop w:val="0"/>
          <w:marBottom w:val="0"/>
          <w:divBdr>
            <w:top w:val="none" w:sz="0" w:space="0" w:color="auto"/>
            <w:left w:val="none" w:sz="0" w:space="0" w:color="auto"/>
            <w:bottom w:val="none" w:sz="0" w:space="0" w:color="auto"/>
            <w:right w:val="none" w:sz="0" w:space="0" w:color="auto"/>
          </w:divBdr>
          <w:divsChild>
            <w:div w:id="1112433756">
              <w:marLeft w:val="0"/>
              <w:marRight w:val="0"/>
              <w:marTop w:val="0"/>
              <w:marBottom w:val="0"/>
              <w:divBdr>
                <w:top w:val="none" w:sz="0" w:space="0" w:color="auto"/>
                <w:left w:val="none" w:sz="0" w:space="0" w:color="auto"/>
                <w:bottom w:val="none" w:sz="0" w:space="0" w:color="auto"/>
                <w:right w:val="none" w:sz="0" w:space="0" w:color="auto"/>
              </w:divBdr>
              <w:divsChild>
                <w:div w:id="9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3402">
      <w:bodyDiv w:val="1"/>
      <w:marLeft w:val="0"/>
      <w:marRight w:val="0"/>
      <w:marTop w:val="0"/>
      <w:marBottom w:val="0"/>
      <w:divBdr>
        <w:top w:val="none" w:sz="0" w:space="0" w:color="auto"/>
        <w:left w:val="none" w:sz="0" w:space="0" w:color="auto"/>
        <w:bottom w:val="none" w:sz="0" w:space="0" w:color="auto"/>
        <w:right w:val="none" w:sz="0" w:space="0" w:color="auto"/>
      </w:divBdr>
      <w:divsChild>
        <w:div w:id="939525613">
          <w:marLeft w:val="0"/>
          <w:marRight w:val="0"/>
          <w:marTop w:val="0"/>
          <w:marBottom w:val="0"/>
          <w:divBdr>
            <w:top w:val="none" w:sz="0" w:space="0" w:color="auto"/>
            <w:left w:val="none" w:sz="0" w:space="0" w:color="auto"/>
            <w:bottom w:val="none" w:sz="0" w:space="0" w:color="auto"/>
            <w:right w:val="none" w:sz="0" w:space="0" w:color="auto"/>
          </w:divBdr>
          <w:divsChild>
            <w:div w:id="333531116">
              <w:marLeft w:val="0"/>
              <w:marRight w:val="0"/>
              <w:marTop w:val="0"/>
              <w:marBottom w:val="0"/>
              <w:divBdr>
                <w:top w:val="none" w:sz="0" w:space="0" w:color="auto"/>
                <w:left w:val="none" w:sz="0" w:space="0" w:color="auto"/>
                <w:bottom w:val="none" w:sz="0" w:space="0" w:color="auto"/>
                <w:right w:val="none" w:sz="0" w:space="0" w:color="auto"/>
              </w:divBdr>
              <w:divsChild>
                <w:div w:id="9192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430">
          <w:marLeft w:val="0"/>
          <w:marRight w:val="0"/>
          <w:marTop w:val="0"/>
          <w:marBottom w:val="0"/>
          <w:divBdr>
            <w:top w:val="none" w:sz="0" w:space="0" w:color="auto"/>
            <w:left w:val="none" w:sz="0" w:space="0" w:color="auto"/>
            <w:bottom w:val="none" w:sz="0" w:space="0" w:color="auto"/>
            <w:right w:val="none" w:sz="0" w:space="0" w:color="auto"/>
          </w:divBdr>
          <w:divsChild>
            <w:div w:id="971523497">
              <w:marLeft w:val="0"/>
              <w:marRight w:val="0"/>
              <w:marTop w:val="0"/>
              <w:marBottom w:val="0"/>
              <w:divBdr>
                <w:top w:val="none" w:sz="0" w:space="0" w:color="auto"/>
                <w:left w:val="none" w:sz="0" w:space="0" w:color="auto"/>
                <w:bottom w:val="none" w:sz="0" w:space="0" w:color="auto"/>
                <w:right w:val="none" w:sz="0" w:space="0" w:color="auto"/>
              </w:divBdr>
              <w:divsChild>
                <w:div w:id="169911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5888">
      <w:bodyDiv w:val="1"/>
      <w:marLeft w:val="0"/>
      <w:marRight w:val="0"/>
      <w:marTop w:val="0"/>
      <w:marBottom w:val="0"/>
      <w:divBdr>
        <w:top w:val="none" w:sz="0" w:space="0" w:color="auto"/>
        <w:left w:val="none" w:sz="0" w:space="0" w:color="auto"/>
        <w:bottom w:val="none" w:sz="0" w:space="0" w:color="auto"/>
        <w:right w:val="none" w:sz="0" w:space="0" w:color="auto"/>
      </w:divBdr>
      <w:divsChild>
        <w:div w:id="681708980">
          <w:marLeft w:val="0"/>
          <w:marRight w:val="0"/>
          <w:marTop w:val="0"/>
          <w:marBottom w:val="0"/>
          <w:divBdr>
            <w:top w:val="none" w:sz="0" w:space="0" w:color="auto"/>
            <w:left w:val="none" w:sz="0" w:space="0" w:color="auto"/>
            <w:bottom w:val="none" w:sz="0" w:space="0" w:color="auto"/>
            <w:right w:val="none" w:sz="0" w:space="0" w:color="auto"/>
          </w:divBdr>
          <w:divsChild>
            <w:div w:id="399527499">
              <w:marLeft w:val="0"/>
              <w:marRight w:val="0"/>
              <w:marTop w:val="0"/>
              <w:marBottom w:val="0"/>
              <w:divBdr>
                <w:top w:val="none" w:sz="0" w:space="0" w:color="auto"/>
                <w:left w:val="none" w:sz="0" w:space="0" w:color="auto"/>
                <w:bottom w:val="none" w:sz="0" w:space="0" w:color="auto"/>
                <w:right w:val="none" w:sz="0" w:space="0" w:color="auto"/>
              </w:divBdr>
              <w:divsChild>
                <w:div w:id="21230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94471">
      <w:bodyDiv w:val="1"/>
      <w:marLeft w:val="0"/>
      <w:marRight w:val="0"/>
      <w:marTop w:val="0"/>
      <w:marBottom w:val="0"/>
      <w:divBdr>
        <w:top w:val="none" w:sz="0" w:space="0" w:color="auto"/>
        <w:left w:val="none" w:sz="0" w:space="0" w:color="auto"/>
        <w:bottom w:val="none" w:sz="0" w:space="0" w:color="auto"/>
        <w:right w:val="none" w:sz="0" w:space="0" w:color="auto"/>
      </w:divBdr>
      <w:divsChild>
        <w:div w:id="865099263">
          <w:marLeft w:val="0"/>
          <w:marRight w:val="0"/>
          <w:marTop w:val="0"/>
          <w:marBottom w:val="0"/>
          <w:divBdr>
            <w:top w:val="none" w:sz="0" w:space="0" w:color="auto"/>
            <w:left w:val="none" w:sz="0" w:space="0" w:color="auto"/>
            <w:bottom w:val="none" w:sz="0" w:space="0" w:color="auto"/>
            <w:right w:val="none" w:sz="0" w:space="0" w:color="auto"/>
          </w:divBdr>
          <w:divsChild>
            <w:div w:id="1087313576">
              <w:marLeft w:val="0"/>
              <w:marRight w:val="0"/>
              <w:marTop w:val="0"/>
              <w:marBottom w:val="0"/>
              <w:divBdr>
                <w:top w:val="none" w:sz="0" w:space="0" w:color="auto"/>
                <w:left w:val="none" w:sz="0" w:space="0" w:color="auto"/>
                <w:bottom w:val="none" w:sz="0" w:space="0" w:color="auto"/>
                <w:right w:val="none" w:sz="0" w:space="0" w:color="auto"/>
              </w:divBdr>
              <w:divsChild>
                <w:div w:id="14548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20525">
      <w:bodyDiv w:val="1"/>
      <w:marLeft w:val="0"/>
      <w:marRight w:val="0"/>
      <w:marTop w:val="0"/>
      <w:marBottom w:val="0"/>
      <w:divBdr>
        <w:top w:val="none" w:sz="0" w:space="0" w:color="auto"/>
        <w:left w:val="none" w:sz="0" w:space="0" w:color="auto"/>
        <w:bottom w:val="none" w:sz="0" w:space="0" w:color="auto"/>
        <w:right w:val="none" w:sz="0" w:space="0" w:color="auto"/>
      </w:divBdr>
      <w:divsChild>
        <w:div w:id="1080102411">
          <w:marLeft w:val="0"/>
          <w:marRight w:val="0"/>
          <w:marTop w:val="0"/>
          <w:marBottom w:val="0"/>
          <w:divBdr>
            <w:top w:val="none" w:sz="0" w:space="0" w:color="auto"/>
            <w:left w:val="none" w:sz="0" w:space="0" w:color="auto"/>
            <w:bottom w:val="none" w:sz="0" w:space="0" w:color="auto"/>
            <w:right w:val="none" w:sz="0" w:space="0" w:color="auto"/>
          </w:divBdr>
          <w:divsChild>
            <w:div w:id="2136673206">
              <w:marLeft w:val="0"/>
              <w:marRight w:val="0"/>
              <w:marTop w:val="0"/>
              <w:marBottom w:val="0"/>
              <w:divBdr>
                <w:top w:val="none" w:sz="0" w:space="0" w:color="auto"/>
                <w:left w:val="none" w:sz="0" w:space="0" w:color="auto"/>
                <w:bottom w:val="none" w:sz="0" w:space="0" w:color="auto"/>
                <w:right w:val="none" w:sz="0" w:space="0" w:color="auto"/>
              </w:divBdr>
              <w:divsChild>
                <w:div w:id="5782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6854">
      <w:bodyDiv w:val="1"/>
      <w:marLeft w:val="0"/>
      <w:marRight w:val="0"/>
      <w:marTop w:val="0"/>
      <w:marBottom w:val="0"/>
      <w:divBdr>
        <w:top w:val="none" w:sz="0" w:space="0" w:color="auto"/>
        <w:left w:val="none" w:sz="0" w:space="0" w:color="auto"/>
        <w:bottom w:val="none" w:sz="0" w:space="0" w:color="auto"/>
        <w:right w:val="none" w:sz="0" w:space="0" w:color="auto"/>
      </w:divBdr>
      <w:divsChild>
        <w:div w:id="816454099">
          <w:marLeft w:val="0"/>
          <w:marRight w:val="0"/>
          <w:marTop w:val="0"/>
          <w:marBottom w:val="0"/>
          <w:divBdr>
            <w:top w:val="none" w:sz="0" w:space="0" w:color="auto"/>
            <w:left w:val="none" w:sz="0" w:space="0" w:color="auto"/>
            <w:bottom w:val="none" w:sz="0" w:space="0" w:color="auto"/>
            <w:right w:val="none" w:sz="0" w:space="0" w:color="auto"/>
          </w:divBdr>
          <w:divsChild>
            <w:div w:id="769348592">
              <w:marLeft w:val="0"/>
              <w:marRight w:val="0"/>
              <w:marTop w:val="0"/>
              <w:marBottom w:val="0"/>
              <w:divBdr>
                <w:top w:val="none" w:sz="0" w:space="0" w:color="auto"/>
                <w:left w:val="none" w:sz="0" w:space="0" w:color="auto"/>
                <w:bottom w:val="none" w:sz="0" w:space="0" w:color="auto"/>
                <w:right w:val="none" w:sz="0" w:space="0" w:color="auto"/>
              </w:divBdr>
              <w:divsChild>
                <w:div w:id="853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5263">
      <w:bodyDiv w:val="1"/>
      <w:marLeft w:val="0"/>
      <w:marRight w:val="0"/>
      <w:marTop w:val="0"/>
      <w:marBottom w:val="0"/>
      <w:divBdr>
        <w:top w:val="none" w:sz="0" w:space="0" w:color="auto"/>
        <w:left w:val="none" w:sz="0" w:space="0" w:color="auto"/>
        <w:bottom w:val="none" w:sz="0" w:space="0" w:color="auto"/>
        <w:right w:val="none" w:sz="0" w:space="0" w:color="auto"/>
      </w:divBdr>
      <w:divsChild>
        <w:div w:id="1175877778">
          <w:marLeft w:val="0"/>
          <w:marRight w:val="0"/>
          <w:marTop w:val="0"/>
          <w:marBottom w:val="0"/>
          <w:divBdr>
            <w:top w:val="none" w:sz="0" w:space="0" w:color="auto"/>
            <w:left w:val="none" w:sz="0" w:space="0" w:color="auto"/>
            <w:bottom w:val="none" w:sz="0" w:space="0" w:color="auto"/>
            <w:right w:val="none" w:sz="0" w:space="0" w:color="auto"/>
          </w:divBdr>
          <w:divsChild>
            <w:div w:id="1650983614">
              <w:marLeft w:val="0"/>
              <w:marRight w:val="0"/>
              <w:marTop w:val="0"/>
              <w:marBottom w:val="0"/>
              <w:divBdr>
                <w:top w:val="none" w:sz="0" w:space="0" w:color="auto"/>
                <w:left w:val="none" w:sz="0" w:space="0" w:color="auto"/>
                <w:bottom w:val="none" w:sz="0" w:space="0" w:color="auto"/>
                <w:right w:val="none" w:sz="0" w:space="0" w:color="auto"/>
              </w:divBdr>
              <w:divsChild>
                <w:div w:id="7798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3423">
      <w:bodyDiv w:val="1"/>
      <w:marLeft w:val="0"/>
      <w:marRight w:val="0"/>
      <w:marTop w:val="0"/>
      <w:marBottom w:val="0"/>
      <w:divBdr>
        <w:top w:val="none" w:sz="0" w:space="0" w:color="auto"/>
        <w:left w:val="none" w:sz="0" w:space="0" w:color="auto"/>
        <w:bottom w:val="none" w:sz="0" w:space="0" w:color="auto"/>
        <w:right w:val="none" w:sz="0" w:space="0" w:color="auto"/>
      </w:divBdr>
      <w:divsChild>
        <w:div w:id="1771779374">
          <w:marLeft w:val="0"/>
          <w:marRight w:val="0"/>
          <w:marTop w:val="0"/>
          <w:marBottom w:val="0"/>
          <w:divBdr>
            <w:top w:val="none" w:sz="0" w:space="0" w:color="auto"/>
            <w:left w:val="none" w:sz="0" w:space="0" w:color="auto"/>
            <w:bottom w:val="none" w:sz="0" w:space="0" w:color="auto"/>
            <w:right w:val="none" w:sz="0" w:space="0" w:color="auto"/>
          </w:divBdr>
          <w:divsChild>
            <w:div w:id="891038572">
              <w:marLeft w:val="0"/>
              <w:marRight w:val="0"/>
              <w:marTop w:val="0"/>
              <w:marBottom w:val="0"/>
              <w:divBdr>
                <w:top w:val="none" w:sz="0" w:space="0" w:color="auto"/>
                <w:left w:val="none" w:sz="0" w:space="0" w:color="auto"/>
                <w:bottom w:val="none" w:sz="0" w:space="0" w:color="auto"/>
                <w:right w:val="none" w:sz="0" w:space="0" w:color="auto"/>
              </w:divBdr>
              <w:divsChild>
                <w:div w:id="8201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42233">
      <w:bodyDiv w:val="1"/>
      <w:marLeft w:val="0"/>
      <w:marRight w:val="0"/>
      <w:marTop w:val="0"/>
      <w:marBottom w:val="0"/>
      <w:divBdr>
        <w:top w:val="none" w:sz="0" w:space="0" w:color="auto"/>
        <w:left w:val="none" w:sz="0" w:space="0" w:color="auto"/>
        <w:bottom w:val="none" w:sz="0" w:space="0" w:color="auto"/>
        <w:right w:val="none" w:sz="0" w:space="0" w:color="auto"/>
      </w:divBdr>
      <w:divsChild>
        <w:div w:id="397171440">
          <w:marLeft w:val="0"/>
          <w:marRight w:val="0"/>
          <w:marTop w:val="0"/>
          <w:marBottom w:val="0"/>
          <w:divBdr>
            <w:top w:val="none" w:sz="0" w:space="0" w:color="auto"/>
            <w:left w:val="none" w:sz="0" w:space="0" w:color="auto"/>
            <w:bottom w:val="none" w:sz="0" w:space="0" w:color="auto"/>
            <w:right w:val="none" w:sz="0" w:space="0" w:color="auto"/>
          </w:divBdr>
          <w:divsChild>
            <w:div w:id="1764840174">
              <w:marLeft w:val="0"/>
              <w:marRight w:val="0"/>
              <w:marTop w:val="0"/>
              <w:marBottom w:val="0"/>
              <w:divBdr>
                <w:top w:val="none" w:sz="0" w:space="0" w:color="auto"/>
                <w:left w:val="none" w:sz="0" w:space="0" w:color="auto"/>
                <w:bottom w:val="none" w:sz="0" w:space="0" w:color="auto"/>
                <w:right w:val="none" w:sz="0" w:space="0" w:color="auto"/>
              </w:divBdr>
              <w:divsChild>
                <w:div w:id="18928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4618">
      <w:bodyDiv w:val="1"/>
      <w:marLeft w:val="0"/>
      <w:marRight w:val="0"/>
      <w:marTop w:val="0"/>
      <w:marBottom w:val="0"/>
      <w:divBdr>
        <w:top w:val="none" w:sz="0" w:space="0" w:color="auto"/>
        <w:left w:val="none" w:sz="0" w:space="0" w:color="auto"/>
        <w:bottom w:val="none" w:sz="0" w:space="0" w:color="auto"/>
        <w:right w:val="none" w:sz="0" w:space="0" w:color="auto"/>
      </w:divBdr>
      <w:divsChild>
        <w:div w:id="473180821">
          <w:marLeft w:val="0"/>
          <w:marRight w:val="0"/>
          <w:marTop w:val="0"/>
          <w:marBottom w:val="0"/>
          <w:divBdr>
            <w:top w:val="none" w:sz="0" w:space="0" w:color="auto"/>
            <w:left w:val="none" w:sz="0" w:space="0" w:color="auto"/>
            <w:bottom w:val="none" w:sz="0" w:space="0" w:color="auto"/>
            <w:right w:val="none" w:sz="0" w:space="0" w:color="auto"/>
          </w:divBdr>
          <w:divsChild>
            <w:div w:id="1534734590">
              <w:marLeft w:val="0"/>
              <w:marRight w:val="0"/>
              <w:marTop w:val="0"/>
              <w:marBottom w:val="0"/>
              <w:divBdr>
                <w:top w:val="none" w:sz="0" w:space="0" w:color="auto"/>
                <w:left w:val="none" w:sz="0" w:space="0" w:color="auto"/>
                <w:bottom w:val="none" w:sz="0" w:space="0" w:color="auto"/>
                <w:right w:val="none" w:sz="0" w:space="0" w:color="auto"/>
              </w:divBdr>
              <w:divsChild>
                <w:div w:id="14025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69484">
      <w:bodyDiv w:val="1"/>
      <w:marLeft w:val="0"/>
      <w:marRight w:val="0"/>
      <w:marTop w:val="0"/>
      <w:marBottom w:val="0"/>
      <w:divBdr>
        <w:top w:val="none" w:sz="0" w:space="0" w:color="auto"/>
        <w:left w:val="none" w:sz="0" w:space="0" w:color="auto"/>
        <w:bottom w:val="none" w:sz="0" w:space="0" w:color="auto"/>
        <w:right w:val="none" w:sz="0" w:space="0" w:color="auto"/>
      </w:divBdr>
      <w:divsChild>
        <w:div w:id="1573541285">
          <w:marLeft w:val="0"/>
          <w:marRight w:val="0"/>
          <w:marTop w:val="0"/>
          <w:marBottom w:val="0"/>
          <w:divBdr>
            <w:top w:val="none" w:sz="0" w:space="0" w:color="auto"/>
            <w:left w:val="none" w:sz="0" w:space="0" w:color="auto"/>
            <w:bottom w:val="none" w:sz="0" w:space="0" w:color="auto"/>
            <w:right w:val="none" w:sz="0" w:space="0" w:color="auto"/>
          </w:divBdr>
          <w:divsChild>
            <w:div w:id="997458276">
              <w:marLeft w:val="0"/>
              <w:marRight w:val="0"/>
              <w:marTop w:val="0"/>
              <w:marBottom w:val="0"/>
              <w:divBdr>
                <w:top w:val="none" w:sz="0" w:space="0" w:color="auto"/>
                <w:left w:val="none" w:sz="0" w:space="0" w:color="auto"/>
                <w:bottom w:val="none" w:sz="0" w:space="0" w:color="auto"/>
                <w:right w:val="none" w:sz="0" w:space="0" w:color="auto"/>
              </w:divBdr>
              <w:divsChild>
                <w:div w:id="1980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94610">
      <w:bodyDiv w:val="1"/>
      <w:marLeft w:val="0"/>
      <w:marRight w:val="0"/>
      <w:marTop w:val="0"/>
      <w:marBottom w:val="0"/>
      <w:divBdr>
        <w:top w:val="none" w:sz="0" w:space="0" w:color="auto"/>
        <w:left w:val="none" w:sz="0" w:space="0" w:color="auto"/>
        <w:bottom w:val="none" w:sz="0" w:space="0" w:color="auto"/>
        <w:right w:val="none" w:sz="0" w:space="0" w:color="auto"/>
      </w:divBdr>
      <w:divsChild>
        <w:div w:id="1475682725">
          <w:marLeft w:val="0"/>
          <w:marRight w:val="0"/>
          <w:marTop w:val="0"/>
          <w:marBottom w:val="0"/>
          <w:divBdr>
            <w:top w:val="none" w:sz="0" w:space="0" w:color="auto"/>
            <w:left w:val="none" w:sz="0" w:space="0" w:color="auto"/>
            <w:bottom w:val="none" w:sz="0" w:space="0" w:color="auto"/>
            <w:right w:val="none" w:sz="0" w:space="0" w:color="auto"/>
          </w:divBdr>
          <w:divsChild>
            <w:div w:id="967467741">
              <w:marLeft w:val="0"/>
              <w:marRight w:val="0"/>
              <w:marTop w:val="0"/>
              <w:marBottom w:val="0"/>
              <w:divBdr>
                <w:top w:val="none" w:sz="0" w:space="0" w:color="auto"/>
                <w:left w:val="none" w:sz="0" w:space="0" w:color="auto"/>
                <w:bottom w:val="none" w:sz="0" w:space="0" w:color="auto"/>
                <w:right w:val="none" w:sz="0" w:space="0" w:color="auto"/>
              </w:divBdr>
              <w:divsChild>
                <w:div w:id="8006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31698">
      <w:bodyDiv w:val="1"/>
      <w:marLeft w:val="0"/>
      <w:marRight w:val="0"/>
      <w:marTop w:val="0"/>
      <w:marBottom w:val="0"/>
      <w:divBdr>
        <w:top w:val="none" w:sz="0" w:space="0" w:color="auto"/>
        <w:left w:val="none" w:sz="0" w:space="0" w:color="auto"/>
        <w:bottom w:val="none" w:sz="0" w:space="0" w:color="auto"/>
        <w:right w:val="none" w:sz="0" w:space="0" w:color="auto"/>
      </w:divBdr>
      <w:divsChild>
        <w:div w:id="1042824161">
          <w:marLeft w:val="0"/>
          <w:marRight w:val="0"/>
          <w:marTop w:val="0"/>
          <w:marBottom w:val="0"/>
          <w:divBdr>
            <w:top w:val="none" w:sz="0" w:space="0" w:color="auto"/>
            <w:left w:val="none" w:sz="0" w:space="0" w:color="auto"/>
            <w:bottom w:val="none" w:sz="0" w:space="0" w:color="auto"/>
            <w:right w:val="none" w:sz="0" w:space="0" w:color="auto"/>
          </w:divBdr>
          <w:divsChild>
            <w:div w:id="1740980300">
              <w:marLeft w:val="0"/>
              <w:marRight w:val="0"/>
              <w:marTop w:val="0"/>
              <w:marBottom w:val="0"/>
              <w:divBdr>
                <w:top w:val="none" w:sz="0" w:space="0" w:color="auto"/>
                <w:left w:val="none" w:sz="0" w:space="0" w:color="auto"/>
                <w:bottom w:val="none" w:sz="0" w:space="0" w:color="auto"/>
                <w:right w:val="none" w:sz="0" w:space="0" w:color="auto"/>
              </w:divBdr>
              <w:divsChild>
                <w:div w:id="1135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2919">
      <w:bodyDiv w:val="1"/>
      <w:marLeft w:val="0"/>
      <w:marRight w:val="0"/>
      <w:marTop w:val="0"/>
      <w:marBottom w:val="0"/>
      <w:divBdr>
        <w:top w:val="none" w:sz="0" w:space="0" w:color="auto"/>
        <w:left w:val="none" w:sz="0" w:space="0" w:color="auto"/>
        <w:bottom w:val="none" w:sz="0" w:space="0" w:color="auto"/>
        <w:right w:val="none" w:sz="0" w:space="0" w:color="auto"/>
      </w:divBdr>
      <w:divsChild>
        <w:div w:id="1095980667">
          <w:marLeft w:val="0"/>
          <w:marRight w:val="0"/>
          <w:marTop w:val="0"/>
          <w:marBottom w:val="0"/>
          <w:divBdr>
            <w:top w:val="none" w:sz="0" w:space="0" w:color="auto"/>
            <w:left w:val="none" w:sz="0" w:space="0" w:color="auto"/>
            <w:bottom w:val="none" w:sz="0" w:space="0" w:color="auto"/>
            <w:right w:val="none" w:sz="0" w:space="0" w:color="auto"/>
          </w:divBdr>
          <w:divsChild>
            <w:div w:id="171067175">
              <w:marLeft w:val="0"/>
              <w:marRight w:val="0"/>
              <w:marTop w:val="0"/>
              <w:marBottom w:val="0"/>
              <w:divBdr>
                <w:top w:val="none" w:sz="0" w:space="0" w:color="auto"/>
                <w:left w:val="none" w:sz="0" w:space="0" w:color="auto"/>
                <w:bottom w:val="none" w:sz="0" w:space="0" w:color="auto"/>
                <w:right w:val="none" w:sz="0" w:space="0" w:color="auto"/>
              </w:divBdr>
              <w:divsChild>
                <w:div w:id="11437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9617">
      <w:bodyDiv w:val="1"/>
      <w:marLeft w:val="0"/>
      <w:marRight w:val="0"/>
      <w:marTop w:val="0"/>
      <w:marBottom w:val="0"/>
      <w:divBdr>
        <w:top w:val="none" w:sz="0" w:space="0" w:color="auto"/>
        <w:left w:val="none" w:sz="0" w:space="0" w:color="auto"/>
        <w:bottom w:val="none" w:sz="0" w:space="0" w:color="auto"/>
        <w:right w:val="none" w:sz="0" w:space="0" w:color="auto"/>
      </w:divBdr>
      <w:divsChild>
        <w:div w:id="1330400413">
          <w:marLeft w:val="0"/>
          <w:marRight w:val="0"/>
          <w:marTop w:val="0"/>
          <w:marBottom w:val="0"/>
          <w:divBdr>
            <w:top w:val="none" w:sz="0" w:space="0" w:color="auto"/>
            <w:left w:val="none" w:sz="0" w:space="0" w:color="auto"/>
            <w:bottom w:val="none" w:sz="0" w:space="0" w:color="auto"/>
            <w:right w:val="none" w:sz="0" w:space="0" w:color="auto"/>
          </w:divBdr>
          <w:divsChild>
            <w:div w:id="1570920056">
              <w:marLeft w:val="0"/>
              <w:marRight w:val="0"/>
              <w:marTop w:val="0"/>
              <w:marBottom w:val="0"/>
              <w:divBdr>
                <w:top w:val="none" w:sz="0" w:space="0" w:color="auto"/>
                <w:left w:val="none" w:sz="0" w:space="0" w:color="auto"/>
                <w:bottom w:val="none" w:sz="0" w:space="0" w:color="auto"/>
                <w:right w:val="none" w:sz="0" w:space="0" w:color="auto"/>
              </w:divBdr>
              <w:divsChild>
                <w:div w:id="258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3467">
      <w:bodyDiv w:val="1"/>
      <w:marLeft w:val="0"/>
      <w:marRight w:val="0"/>
      <w:marTop w:val="0"/>
      <w:marBottom w:val="0"/>
      <w:divBdr>
        <w:top w:val="none" w:sz="0" w:space="0" w:color="auto"/>
        <w:left w:val="none" w:sz="0" w:space="0" w:color="auto"/>
        <w:bottom w:val="none" w:sz="0" w:space="0" w:color="auto"/>
        <w:right w:val="none" w:sz="0" w:space="0" w:color="auto"/>
      </w:divBdr>
      <w:divsChild>
        <w:div w:id="1732119134">
          <w:marLeft w:val="0"/>
          <w:marRight w:val="0"/>
          <w:marTop w:val="0"/>
          <w:marBottom w:val="0"/>
          <w:divBdr>
            <w:top w:val="none" w:sz="0" w:space="0" w:color="auto"/>
            <w:left w:val="none" w:sz="0" w:space="0" w:color="auto"/>
            <w:bottom w:val="none" w:sz="0" w:space="0" w:color="auto"/>
            <w:right w:val="none" w:sz="0" w:space="0" w:color="auto"/>
          </w:divBdr>
          <w:divsChild>
            <w:div w:id="2127384924">
              <w:marLeft w:val="0"/>
              <w:marRight w:val="0"/>
              <w:marTop w:val="0"/>
              <w:marBottom w:val="0"/>
              <w:divBdr>
                <w:top w:val="none" w:sz="0" w:space="0" w:color="auto"/>
                <w:left w:val="none" w:sz="0" w:space="0" w:color="auto"/>
                <w:bottom w:val="none" w:sz="0" w:space="0" w:color="auto"/>
                <w:right w:val="none" w:sz="0" w:space="0" w:color="auto"/>
              </w:divBdr>
              <w:divsChild>
                <w:div w:id="8118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83083">
      <w:bodyDiv w:val="1"/>
      <w:marLeft w:val="0"/>
      <w:marRight w:val="0"/>
      <w:marTop w:val="0"/>
      <w:marBottom w:val="0"/>
      <w:divBdr>
        <w:top w:val="none" w:sz="0" w:space="0" w:color="auto"/>
        <w:left w:val="none" w:sz="0" w:space="0" w:color="auto"/>
        <w:bottom w:val="none" w:sz="0" w:space="0" w:color="auto"/>
        <w:right w:val="none" w:sz="0" w:space="0" w:color="auto"/>
      </w:divBdr>
      <w:divsChild>
        <w:div w:id="730540153">
          <w:marLeft w:val="0"/>
          <w:marRight w:val="0"/>
          <w:marTop w:val="0"/>
          <w:marBottom w:val="0"/>
          <w:divBdr>
            <w:top w:val="none" w:sz="0" w:space="0" w:color="auto"/>
            <w:left w:val="none" w:sz="0" w:space="0" w:color="auto"/>
            <w:bottom w:val="none" w:sz="0" w:space="0" w:color="auto"/>
            <w:right w:val="none" w:sz="0" w:space="0" w:color="auto"/>
          </w:divBdr>
          <w:divsChild>
            <w:div w:id="1577127728">
              <w:marLeft w:val="0"/>
              <w:marRight w:val="0"/>
              <w:marTop w:val="0"/>
              <w:marBottom w:val="0"/>
              <w:divBdr>
                <w:top w:val="none" w:sz="0" w:space="0" w:color="auto"/>
                <w:left w:val="none" w:sz="0" w:space="0" w:color="auto"/>
                <w:bottom w:val="none" w:sz="0" w:space="0" w:color="auto"/>
                <w:right w:val="none" w:sz="0" w:space="0" w:color="auto"/>
              </w:divBdr>
              <w:divsChild>
                <w:div w:id="3179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7954">
      <w:bodyDiv w:val="1"/>
      <w:marLeft w:val="0"/>
      <w:marRight w:val="0"/>
      <w:marTop w:val="0"/>
      <w:marBottom w:val="0"/>
      <w:divBdr>
        <w:top w:val="none" w:sz="0" w:space="0" w:color="auto"/>
        <w:left w:val="none" w:sz="0" w:space="0" w:color="auto"/>
        <w:bottom w:val="none" w:sz="0" w:space="0" w:color="auto"/>
        <w:right w:val="none" w:sz="0" w:space="0" w:color="auto"/>
      </w:divBdr>
      <w:divsChild>
        <w:div w:id="482235940">
          <w:marLeft w:val="0"/>
          <w:marRight w:val="0"/>
          <w:marTop w:val="0"/>
          <w:marBottom w:val="0"/>
          <w:divBdr>
            <w:top w:val="none" w:sz="0" w:space="0" w:color="auto"/>
            <w:left w:val="none" w:sz="0" w:space="0" w:color="auto"/>
            <w:bottom w:val="none" w:sz="0" w:space="0" w:color="auto"/>
            <w:right w:val="none" w:sz="0" w:space="0" w:color="auto"/>
          </w:divBdr>
          <w:divsChild>
            <w:div w:id="1255286364">
              <w:marLeft w:val="0"/>
              <w:marRight w:val="0"/>
              <w:marTop w:val="0"/>
              <w:marBottom w:val="0"/>
              <w:divBdr>
                <w:top w:val="none" w:sz="0" w:space="0" w:color="auto"/>
                <w:left w:val="none" w:sz="0" w:space="0" w:color="auto"/>
                <w:bottom w:val="none" w:sz="0" w:space="0" w:color="auto"/>
                <w:right w:val="none" w:sz="0" w:space="0" w:color="auto"/>
              </w:divBdr>
              <w:divsChild>
                <w:div w:id="991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6999">
      <w:bodyDiv w:val="1"/>
      <w:marLeft w:val="0"/>
      <w:marRight w:val="0"/>
      <w:marTop w:val="0"/>
      <w:marBottom w:val="0"/>
      <w:divBdr>
        <w:top w:val="none" w:sz="0" w:space="0" w:color="auto"/>
        <w:left w:val="none" w:sz="0" w:space="0" w:color="auto"/>
        <w:bottom w:val="none" w:sz="0" w:space="0" w:color="auto"/>
        <w:right w:val="none" w:sz="0" w:space="0" w:color="auto"/>
      </w:divBdr>
      <w:divsChild>
        <w:div w:id="1847750823">
          <w:marLeft w:val="0"/>
          <w:marRight w:val="0"/>
          <w:marTop w:val="0"/>
          <w:marBottom w:val="0"/>
          <w:divBdr>
            <w:top w:val="none" w:sz="0" w:space="0" w:color="auto"/>
            <w:left w:val="none" w:sz="0" w:space="0" w:color="auto"/>
            <w:bottom w:val="none" w:sz="0" w:space="0" w:color="auto"/>
            <w:right w:val="none" w:sz="0" w:space="0" w:color="auto"/>
          </w:divBdr>
          <w:divsChild>
            <w:div w:id="1384061970">
              <w:marLeft w:val="0"/>
              <w:marRight w:val="0"/>
              <w:marTop w:val="0"/>
              <w:marBottom w:val="0"/>
              <w:divBdr>
                <w:top w:val="none" w:sz="0" w:space="0" w:color="auto"/>
                <w:left w:val="none" w:sz="0" w:space="0" w:color="auto"/>
                <w:bottom w:val="none" w:sz="0" w:space="0" w:color="auto"/>
                <w:right w:val="none" w:sz="0" w:space="0" w:color="auto"/>
              </w:divBdr>
              <w:divsChild>
                <w:div w:id="18645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32315">
      <w:bodyDiv w:val="1"/>
      <w:marLeft w:val="0"/>
      <w:marRight w:val="0"/>
      <w:marTop w:val="0"/>
      <w:marBottom w:val="0"/>
      <w:divBdr>
        <w:top w:val="none" w:sz="0" w:space="0" w:color="auto"/>
        <w:left w:val="none" w:sz="0" w:space="0" w:color="auto"/>
        <w:bottom w:val="none" w:sz="0" w:space="0" w:color="auto"/>
        <w:right w:val="none" w:sz="0" w:space="0" w:color="auto"/>
      </w:divBdr>
      <w:divsChild>
        <w:div w:id="2108915102">
          <w:marLeft w:val="0"/>
          <w:marRight w:val="0"/>
          <w:marTop w:val="0"/>
          <w:marBottom w:val="0"/>
          <w:divBdr>
            <w:top w:val="none" w:sz="0" w:space="0" w:color="auto"/>
            <w:left w:val="none" w:sz="0" w:space="0" w:color="auto"/>
            <w:bottom w:val="none" w:sz="0" w:space="0" w:color="auto"/>
            <w:right w:val="none" w:sz="0" w:space="0" w:color="auto"/>
          </w:divBdr>
          <w:divsChild>
            <w:div w:id="1227491248">
              <w:marLeft w:val="0"/>
              <w:marRight w:val="0"/>
              <w:marTop w:val="0"/>
              <w:marBottom w:val="0"/>
              <w:divBdr>
                <w:top w:val="none" w:sz="0" w:space="0" w:color="auto"/>
                <w:left w:val="none" w:sz="0" w:space="0" w:color="auto"/>
                <w:bottom w:val="none" w:sz="0" w:space="0" w:color="auto"/>
                <w:right w:val="none" w:sz="0" w:space="0" w:color="auto"/>
              </w:divBdr>
              <w:divsChild>
                <w:div w:id="12621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1171">
      <w:bodyDiv w:val="1"/>
      <w:marLeft w:val="0"/>
      <w:marRight w:val="0"/>
      <w:marTop w:val="0"/>
      <w:marBottom w:val="0"/>
      <w:divBdr>
        <w:top w:val="none" w:sz="0" w:space="0" w:color="auto"/>
        <w:left w:val="none" w:sz="0" w:space="0" w:color="auto"/>
        <w:bottom w:val="none" w:sz="0" w:space="0" w:color="auto"/>
        <w:right w:val="none" w:sz="0" w:space="0" w:color="auto"/>
      </w:divBdr>
      <w:divsChild>
        <w:div w:id="759450271">
          <w:marLeft w:val="0"/>
          <w:marRight w:val="0"/>
          <w:marTop w:val="0"/>
          <w:marBottom w:val="0"/>
          <w:divBdr>
            <w:top w:val="none" w:sz="0" w:space="0" w:color="auto"/>
            <w:left w:val="none" w:sz="0" w:space="0" w:color="auto"/>
            <w:bottom w:val="none" w:sz="0" w:space="0" w:color="auto"/>
            <w:right w:val="none" w:sz="0" w:space="0" w:color="auto"/>
          </w:divBdr>
          <w:divsChild>
            <w:div w:id="1015811721">
              <w:marLeft w:val="0"/>
              <w:marRight w:val="0"/>
              <w:marTop w:val="0"/>
              <w:marBottom w:val="0"/>
              <w:divBdr>
                <w:top w:val="none" w:sz="0" w:space="0" w:color="auto"/>
                <w:left w:val="none" w:sz="0" w:space="0" w:color="auto"/>
                <w:bottom w:val="none" w:sz="0" w:space="0" w:color="auto"/>
                <w:right w:val="none" w:sz="0" w:space="0" w:color="auto"/>
              </w:divBdr>
              <w:divsChild>
                <w:div w:id="20471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4191">
      <w:bodyDiv w:val="1"/>
      <w:marLeft w:val="0"/>
      <w:marRight w:val="0"/>
      <w:marTop w:val="0"/>
      <w:marBottom w:val="0"/>
      <w:divBdr>
        <w:top w:val="none" w:sz="0" w:space="0" w:color="auto"/>
        <w:left w:val="none" w:sz="0" w:space="0" w:color="auto"/>
        <w:bottom w:val="none" w:sz="0" w:space="0" w:color="auto"/>
        <w:right w:val="none" w:sz="0" w:space="0" w:color="auto"/>
      </w:divBdr>
      <w:divsChild>
        <w:div w:id="1502771403">
          <w:marLeft w:val="0"/>
          <w:marRight w:val="0"/>
          <w:marTop w:val="0"/>
          <w:marBottom w:val="0"/>
          <w:divBdr>
            <w:top w:val="none" w:sz="0" w:space="0" w:color="auto"/>
            <w:left w:val="none" w:sz="0" w:space="0" w:color="auto"/>
            <w:bottom w:val="none" w:sz="0" w:space="0" w:color="auto"/>
            <w:right w:val="none" w:sz="0" w:space="0" w:color="auto"/>
          </w:divBdr>
          <w:divsChild>
            <w:div w:id="579799773">
              <w:marLeft w:val="0"/>
              <w:marRight w:val="0"/>
              <w:marTop w:val="0"/>
              <w:marBottom w:val="0"/>
              <w:divBdr>
                <w:top w:val="none" w:sz="0" w:space="0" w:color="auto"/>
                <w:left w:val="none" w:sz="0" w:space="0" w:color="auto"/>
                <w:bottom w:val="none" w:sz="0" w:space="0" w:color="auto"/>
                <w:right w:val="none" w:sz="0" w:space="0" w:color="auto"/>
              </w:divBdr>
              <w:divsChild>
                <w:div w:id="2419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60312">
          <w:marLeft w:val="0"/>
          <w:marRight w:val="0"/>
          <w:marTop w:val="0"/>
          <w:marBottom w:val="0"/>
          <w:divBdr>
            <w:top w:val="none" w:sz="0" w:space="0" w:color="auto"/>
            <w:left w:val="none" w:sz="0" w:space="0" w:color="auto"/>
            <w:bottom w:val="none" w:sz="0" w:space="0" w:color="auto"/>
            <w:right w:val="none" w:sz="0" w:space="0" w:color="auto"/>
          </w:divBdr>
          <w:divsChild>
            <w:div w:id="327096374">
              <w:marLeft w:val="0"/>
              <w:marRight w:val="0"/>
              <w:marTop w:val="0"/>
              <w:marBottom w:val="0"/>
              <w:divBdr>
                <w:top w:val="none" w:sz="0" w:space="0" w:color="auto"/>
                <w:left w:val="none" w:sz="0" w:space="0" w:color="auto"/>
                <w:bottom w:val="none" w:sz="0" w:space="0" w:color="auto"/>
                <w:right w:val="none" w:sz="0" w:space="0" w:color="auto"/>
              </w:divBdr>
              <w:divsChild>
                <w:div w:id="6623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57228">
      <w:bodyDiv w:val="1"/>
      <w:marLeft w:val="0"/>
      <w:marRight w:val="0"/>
      <w:marTop w:val="0"/>
      <w:marBottom w:val="0"/>
      <w:divBdr>
        <w:top w:val="none" w:sz="0" w:space="0" w:color="auto"/>
        <w:left w:val="none" w:sz="0" w:space="0" w:color="auto"/>
        <w:bottom w:val="none" w:sz="0" w:space="0" w:color="auto"/>
        <w:right w:val="none" w:sz="0" w:space="0" w:color="auto"/>
      </w:divBdr>
      <w:divsChild>
        <w:div w:id="1843857841">
          <w:marLeft w:val="0"/>
          <w:marRight w:val="0"/>
          <w:marTop w:val="0"/>
          <w:marBottom w:val="0"/>
          <w:divBdr>
            <w:top w:val="none" w:sz="0" w:space="0" w:color="auto"/>
            <w:left w:val="none" w:sz="0" w:space="0" w:color="auto"/>
            <w:bottom w:val="none" w:sz="0" w:space="0" w:color="auto"/>
            <w:right w:val="none" w:sz="0" w:space="0" w:color="auto"/>
          </w:divBdr>
          <w:divsChild>
            <w:div w:id="165285745">
              <w:marLeft w:val="0"/>
              <w:marRight w:val="0"/>
              <w:marTop w:val="0"/>
              <w:marBottom w:val="0"/>
              <w:divBdr>
                <w:top w:val="none" w:sz="0" w:space="0" w:color="auto"/>
                <w:left w:val="none" w:sz="0" w:space="0" w:color="auto"/>
                <w:bottom w:val="none" w:sz="0" w:space="0" w:color="auto"/>
                <w:right w:val="none" w:sz="0" w:space="0" w:color="auto"/>
              </w:divBdr>
              <w:divsChild>
                <w:div w:id="18194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2598">
          <w:marLeft w:val="0"/>
          <w:marRight w:val="0"/>
          <w:marTop w:val="0"/>
          <w:marBottom w:val="0"/>
          <w:divBdr>
            <w:top w:val="none" w:sz="0" w:space="0" w:color="auto"/>
            <w:left w:val="none" w:sz="0" w:space="0" w:color="auto"/>
            <w:bottom w:val="none" w:sz="0" w:space="0" w:color="auto"/>
            <w:right w:val="none" w:sz="0" w:space="0" w:color="auto"/>
          </w:divBdr>
          <w:divsChild>
            <w:div w:id="1633051881">
              <w:marLeft w:val="0"/>
              <w:marRight w:val="0"/>
              <w:marTop w:val="0"/>
              <w:marBottom w:val="0"/>
              <w:divBdr>
                <w:top w:val="none" w:sz="0" w:space="0" w:color="auto"/>
                <w:left w:val="none" w:sz="0" w:space="0" w:color="auto"/>
                <w:bottom w:val="none" w:sz="0" w:space="0" w:color="auto"/>
                <w:right w:val="none" w:sz="0" w:space="0" w:color="auto"/>
              </w:divBdr>
              <w:divsChild>
                <w:div w:id="16873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0396">
      <w:bodyDiv w:val="1"/>
      <w:marLeft w:val="0"/>
      <w:marRight w:val="0"/>
      <w:marTop w:val="0"/>
      <w:marBottom w:val="0"/>
      <w:divBdr>
        <w:top w:val="none" w:sz="0" w:space="0" w:color="auto"/>
        <w:left w:val="none" w:sz="0" w:space="0" w:color="auto"/>
        <w:bottom w:val="none" w:sz="0" w:space="0" w:color="auto"/>
        <w:right w:val="none" w:sz="0" w:space="0" w:color="auto"/>
      </w:divBdr>
      <w:divsChild>
        <w:div w:id="1848013571">
          <w:marLeft w:val="0"/>
          <w:marRight w:val="0"/>
          <w:marTop w:val="0"/>
          <w:marBottom w:val="0"/>
          <w:divBdr>
            <w:top w:val="none" w:sz="0" w:space="0" w:color="auto"/>
            <w:left w:val="none" w:sz="0" w:space="0" w:color="auto"/>
            <w:bottom w:val="none" w:sz="0" w:space="0" w:color="auto"/>
            <w:right w:val="none" w:sz="0" w:space="0" w:color="auto"/>
          </w:divBdr>
          <w:divsChild>
            <w:div w:id="2110420373">
              <w:marLeft w:val="0"/>
              <w:marRight w:val="0"/>
              <w:marTop w:val="0"/>
              <w:marBottom w:val="0"/>
              <w:divBdr>
                <w:top w:val="none" w:sz="0" w:space="0" w:color="auto"/>
                <w:left w:val="none" w:sz="0" w:space="0" w:color="auto"/>
                <w:bottom w:val="none" w:sz="0" w:space="0" w:color="auto"/>
                <w:right w:val="none" w:sz="0" w:space="0" w:color="auto"/>
              </w:divBdr>
              <w:divsChild>
                <w:div w:id="10119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4729">
      <w:bodyDiv w:val="1"/>
      <w:marLeft w:val="0"/>
      <w:marRight w:val="0"/>
      <w:marTop w:val="0"/>
      <w:marBottom w:val="0"/>
      <w:divBdr>
        <w:top w:val="none" w:sz="0" w:space="0" w:color="auto"/>
        <w:left w:val="none" w:sz="0" w:space="0" w:color="auto"/>
        <w:bottom w:val="none" w:sz="0" w:space="0" w:color="auto"/>
        <w:right w:val="none" w:sz="0" w:space="0" w:color="auto"/>
      </w:divBdr>
      <w:divsChild>
        <w:div w:id="151219423">
          <w:marLeft w:val="0"/>
          <w:marRight w:val="0"/>
          <w:marTop w:val="0"/>
          <w:marBottom w:val="0"/>
          <w:divBdr>
            <w:top w:val="none" w:sz="0" w:space="0" w:color="auto"/>
            <w:left w:val="none" w:sz="0" w:space="0" w:color="auto"/>
            <w:bottom w:val="none" w:sz="0" w:space="0" w:color="auto"/>
            <w:right w:val="none" w:sz="0" w:space="0" w:color="auto"/>
          </w:divBdr>
          <w:divsChild>
            <w:div w:id="934285480">
              <w:marLeft w:val="0"/>
              <w:marRight w:val="0"/>
              <w:marTop w:val="0"/>
              <w:marBottom w:val="0"/>
              <w:divBdr>
                <w:top w:val="none" w:sz="0" w:space="0" w:color="auto"/>
                <w:left w:val="none" w:sz="0" w:space="0" w:color="auto"/>
                <w:bottom w:val="none" w:sz="0" w:space="0" w:color="auto"/>
                <w:right w:val="none" w:sz="0" w:space="0" w:color="auto"/>
              </w:divBdr>
              <w:divsChild>
                <w:div w:id="6391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60003">
      <w:bodyDiv w:val="1"/>
      <w:marLeft w:val="0"/>
      <w:marRight w:val="0"/>
      <w:marTop w:val="0"/>
      <w:marBottom w:val="0"/>
      <w:divBdr>
        <w:top w:val="none" w:sz="0" w:space="0" w:color="auto"/>
        <w:left w:val="none" w:sz="0" w:space="0" w:color="auto"/>
        <w:bottom w:val="none" w:sz="0" w:space="0" w:color="auto"/>
        <w:right w:val="none" w:sz="0" w:space="0" w:color="auto"/>
      </w:divBdr>
      <w:divsChild>
        <w:div w:id="1455977147">
          <w:marLeft w:val="0"/>
          <w:marRight w:val="0"/>
          <w:marTop w:val="0"/>
          <w:marBottom w:val="0"/>
          <w:divBdr>
            <w:top w:val="none" w:sz="0" w:space="0" w:color="auto"/>
            <w:left w:val="none" w:sz="0" w:space="0" w:color="auto"/>
            <w:bottom w:val="none" w:sz="0" w:space="0" w:color="auto"/>
            <w:right w:val="none" w:sz="0" w:space="0" w:color="auto"/>
          </w:divBdr>
          <w:divsChild>
            <w:div w:id="1085416272">
              <w:marLeft w:val="0"/>
              <w:marRight w:val="0"/>
              <w:marTop w:val="0"/>
              <w:marBottom w:val="0"/>
              <w:divBdr>
                <w:top w:val="none" w:sz="0" w:space="0" w:color="auto"/>
                <w:left w:val="none" w:sz="0" w:space="0" w:color="auto"/>
                <w:bottom w:val="none" w:sz="0" w:space="0" w:color="auto"/>
                <w:right w:val="none" w:sz="0" w:space="0" w:color="auto"/>
              </w:divBdr>
              <w:divsChild>
                <w:div w:id="126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6425">
          <w:marLeft w:val="0"/>
          <w:marRight w:val="0"/>
          <w:marTop w:val="0"/>
          <w:marBottom w:val="0"/>
          <w:divBdr>
            <w:top w:val="none" w:sz="0" w:space="0" w:color="auto"/>
            <w:left w:val="none" w:sz="0" w:space="0" w:color="auto"/>
            <w:bottom w:val="none" w:sz="0" w:space="0" w:color="auto"/>
            <w:right w:val="none" w:sz="0" w:space="0" w:color="auto"/>
          </w:divBdr>
          <w:divsChild>
            <w:div w:id="1555235671">
              <w:marLeft w:val="0"/>
              <w:marRight w:val="0"/>
              <w:marTop w:val="0"/>
              <w:marBottom w:val="0"/>
              <w:divBdr>
                <w:top w:val="none" w:sz="0" w:space="0" w:color="auto"/>
                <w:left w:val="none" w:sz="0" w:space="0" w:color="auto"/>
                <w:bottom w:val="none" w:sz="0" w:space="0" w:color="auto"/>
                <w:right w:val="none" w:sz="0" w:space="0" w:color="auto"/>
              </w:divBdr>
              <w:divsChild>
                <w:div w:id="4245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3085">
      <w:bodyDiv w:val="1"/>
      <w:marLeft w:val="0"/>
      <w:marRight w:val="0"/>
      <w:marTop w:val="0"/>
      <w:marBottom w:val="0"/>
      <w:divBdr>
        <w:top w:val="none" w:sz="0" w:space="0" w:color="auto"/>
        <w:left w:val="none" w:sz="0" w:space="0" w:color="auto"/>
        <w:bottom w:val="none" w:sz="0" w:space="0" w:color="auto"/>
        <w:right w:val="none" w:sz="0" w:space="0" w:color="auto"/>
      </w:divBdr>
      <w:divsChild>
        <w:div w:id="174270392">
          <w:marLeft w:val="0"/>
          <w:marRight w:val="0"/>
          <w:marTop w:val="0"/>
          <w:marBottom w:val="0"/>
          <w:divBdr>
            <w:top w:val="none" w:sz="0" w:space="0" w:color="auto"/>
            <w:left w:val="none" w:sz="0" w:space="0" w:color="auto"/>
            <w:bottom w:val="none" w:sz="0" w:space="0" w:color="auto"/>
            <w:right w:val="none" w:sz="0" w:space="0" w:color="auto"/>
          </w:divBdr>
          <w:divsChild>
            <w:div w:id="1452893822">
              <w:marLeft w:val="0"/>
              <w:marRight w:val="0"/>
              <w:marTop w:val="0"/>
              <w:marBottom w:val="0"/>
              <w:divBdr>
                <w:top w:val="none" w:sz="0" w:space="0" w:color="auto"/>
                <w:left w:val="none" w:sz="0" w:space="0" w:color="auto"/>
                <w:bottom w:val="none" w:sz="0" w:space="0" w:color="auto"/>
                <w:right w:val="none" w:sz="0" w:space="0" w:color="auto"/>
              </w:divBdr>
              <w:divsChild>
                <w:div w:id="10947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3314">
      <w:bodyDiv w:val="1"/>
      <w:marLeft w:val="0"/>
      <w:marRight w:val="0"/>
      <w:marTop w:val="0"/>
      <w:marBottom w:val="0"/>
      <w:divBdr>
        <w:top w:val="none" w:sz="0" w:space="0" w:color="auto"/>
        <w:left w:val="none" w:sz="0" w:space="0" w:color="auto"/>
        <w:bottom w:val="none" w:sz="0" w:space="0" w:color="auto"/>
        <w:right w:val="none" w:sz="0" w:space="0" w:color="auto"/>
      </w:divBdr>
      <w:divsChild>
        <w:div w:id="1132214198">
          <w:marLeft w:val="0"/>
          <w:marRight w:val="0"/>
          <w:marTop w:val="0"/>
          <w:marBottom w:val="0"/>
          <w:divBdr>
            <w:top w:val="none" w:sz="0" w:space="0" w:color="auto"/>
            <w:left w:val="none" w:sz="0" w:space="0" w:color="auto"/>
            <w:bottom w:val="none" w:sz="0" w:space="0" w:color="auto"/>
            <w:right w:val="none" w:sz="0" w:space="0" w:color="auto"/>
          </w:divBdr>
          <w:divsChild>
            <w:div w:id="88040997">
              <w:marLeft w:val="0"/>
              <w:marRight w:val="0"/>
              <w:marTop w:val="0"/>
              <w:marBottom w:val="0"/>
              <w:divBdr>
                <w:top w:val="none" w:sz="0" w:space="0" w:color="auto"/>
                <w:left w:val="none" w:sz="0" w:space="0" w:color="auto"/>
                <w:bottom w:val="none" w:sz="0" w:space="0" w:color="auto"/>
                <w:right w:val="none" w:sz="0" w:space="0" w:color="auto"/>
              </w:divBdr>
              <w:divsChild>
                <w:div w:id="15913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34135">
      <w:bodyDiv w:val="1"/>
      <w:marLeft w:val="0"/>
      <w:marRight w:val="0"/>
      <w:marTop w:val="0"/>
      <w:marBottom w:val="0"/>
      <w:divBdr>
        <w:top w:val="none" w:sz="0" w:space="0" w:color="auto"/>
        <w:left w:val="none" w:sz="0" w:space="0" w:color="auto"/>
        <w:bottom w:val="none" w:sz="0" w:space="0" w:color="auto"/>
        <w:right w:val="none" w:sz="0" w:space="0" w:color="auto"/>
      </w:divBdr>
      <w:divsChild>
        <w:div w:id="463934321">
          <w:marLeft w:val="0"/>
          <w:marRight w:val="0"/>
          <w:marTop w:val="0"/>
          <w:marBottom w:val="0"/>
          <w:divBdr>
            <w:top w:val="none" w:sz="0" w:space="0" w:color="auto"/>
            <w:left w:val="none" w:sz="0" w:space="0" w:color="auto"/>
            <w:bottom w:val="none" w:sz="0" w:space="0" w:color="auto"/>
            <w:right w:val="none" w:sz="0" w:space="0" w:color="auto"/>
          </w:divBdr>
          <w:divsChild>
            <w:div w:id="1494905478">
              <w:marLeft w:val="0"/>
              <w:marRight w:val="0"/>
              <w:marTop w:val="0"/>
              <w:marBottom w:val="0"/>
              <w:divBdr>
                <w:top w:val="none" w:sz="0" w:space="0" w:color="auto"/>
                <w:left w:val="none" w:sz="0" w:space="0" w:color="auto"/>
                <w:bottom w:val="none" w:sz="0" w:space="0" w:color="auto"/>
                <w:right w:val="none" w:sz="0" w:space="0" w:color="auto"/>
              </w:divBdr>
              <w:divsChild>
                <w:div w:id="3898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7508">
      <w:bodyDiv w:val="1"/>
      <w:marLeft w:val="0"/>
      <w:marRight w:val="0"/>
      <w:marTop w:val="0"/>
      <w:marBottom w:val="0"/>
      <w:divBdr>
        <w:top w:val="none" w:sz="0" w:space="0" w:color="auto"/>
        <w:left w:val="none" w:sz="0" w:space="0" w:color="auto"/>
        <w:bottom w:val="none" w:sz="0" w:space="0" w:color="auto"/>
        <w:right w:val="none" w:sz="0" w:space="0" w:color="auto"/>
      </w:divBdr>
      <w:divsChild>
        <w:div w:id="1415861754">
          <w:marLeft w:val="0"/>
          <w:marRight w:val="0"/>
          <w:marTop w:val="0"/>
          <w:marBottom w:val="0"/>
          <w:divBdr>
            <w:top w:val="none" w:sz="0" w:space="0" w:color="auto"/>
            <w:left w:val="none" w:sz="0" w:space="0" w:color="auto"/>
            <w:bottom w:val="none" w:sz="0" w:space="0" w:color="auto"/>
            <w:right w:val="none" w:sz="0" w:space="0" w:color="auto"/>
          </w:divBdr>
          <w:divsChild>
            <w:div w:id="1261832775">
              <w:marLeft w:val="0"/>
              <w:marRight w:val="0"/>
              <w:marTop w:val="0"/>
              <w:marBottom w:val="0"/>
              <w:divBdr>
                <w:top w:val="none" w:sz="0" w:space="0" w:color="auto"/>
                <w:left w:val="none" w:sz="0" w:space="0" w:color="auto"/>
                <w:bottom w:val="none" w:sz="0" w:space="0" w:color="auto"/>
                <w:right w:val="none" w:sz="0" w:space="0" w:color="auto"/>
              </w:divBdr>
              <w:divsChild>
                <w:div w:id="20075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2330">
      <w:bodyDiv w:val="1"/>
      <w:marLeft w:val="0"/>
      <w:marRight w:val="0"/>
      <w:marTop w:val="0"/>
      <w:marBottom w:val="0"/>
      <w:divBdr>
        <w:top w:val="none" w:sz="0" w:space="0" w:color="auto"/>
        <w:left w:val="none" w:sz="0" w:space="0" w:color="auto"/>
        <w:bottom w:val="none" w:sz="0" w:space="0" w:color="auto"/>
        <w:right w:val="none" w:sz="0" w:space="0" w:color="auto"/>
      </w:divBdr>
      <w:divsChild>
        <w:div w:id="1686707274">
          <w:marLeft w:val="0"/>
          <w:marRight w:val="0"/>
          <w:marTop w:val="0"/>
          <w:marBottom w:val="0"/>
          <w:divBdr>
            <w:top w:val="none" w:sz="0" w:space="0" w:color="auto"/>
            <w:left w:val="none" w:sz="0" w:space="0" w:color="auto"/>
            <w:bottom w:val="none" w:sz="0" w:space="0" w:color="auto"/>
            <w:right w:val="none" w:sz="0" w:space="0" w:color="auto"/>
          </w:divBdr>
          <w:divsChild>
            <w:div w:id="1326128159">
              <w:marLeft w:val="0"/>
              <w:marRight w:val="0"/>
              <w:marTop w:val="0"/>
              <w:marBottom w:val="0"/>
              <w:divBdr>
                <w:top w:val="none" w:sz="0" w:space="0" w:color="auto"/>
                <w:left w:val="none" w:sz="0" w:space="0" w:color="auto"/>
                <w:bottom w:val="none" w:sz="0" w:space="0" w:color="auto"/>
                <w:right w:val="none" w:sz="0" w:space="0" w:color="auto"/>
              </w:divBdr>
              <w:divsChild>
                <w:div w:id="7932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8908">
          <w:marLeft w:val="0"/>
          <w:marRight w:val="0"/>
          <w:marTop w:val="0"/>
          <w:marBottom w:val="0"/>
          <w:divBdr>
            <w:top w:val="none" w:sz="0" w:space="0" w:color="auto"/>
            <w:left w:val="none" w:sz="0" w:space="0" w:color="auto"/>
            <w:bottom w:val="none" w:sz="0" w:space="0" w:color="auto"/>
            <w:right w:val="none" w:sz="0" w:space="0" w:color="auto"/>
          </w:divBdr>
          <w:divsChild>
            <w:div w:id="1079793265">
              <w:marLeft w:val="0"/>
              <w:marRight w:val="0"/>
              <w:marTop w:val="0"/>
              <w:marBottom w:val="0"/>
              <w:divBdr>
                <w:top w:val="none" w:sz="0" w:space="0" w:color="auto"/>
                <w:left w:val="none" w:sz="0" w:space="0" w:color="auto"/>
                <w:bottom w:val="none" w:sz="0" w:space="0" w:color="auto"/>
                <w:right w:val="none" w:sz="0" w:space="0" w:color="auto"/>
              </w:divBdr>
              <w:divsChild>
                <w:div w:id="15815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6582">
      <w:bodyDiv w:val="1"/>
      <w:marLeft w:val="0"/>
      <w:marRight w:val="0"/>
      <w:marTop w:val="0"/>
      <w:marBottom w:val="0"/>
      <w:divBdr>
        <w:top w:val="none" w:sz="0" w:space="0" w:color="auto"/>
        <w:left w:val="none" w:sz="0" w:space="0" w:color="auto"/>
        <w:bottom w:val="none" w:sz="0" w:space="0" w:color="auto"/>
        <w:right w:val="none" w:sz="0" w:space="0" w:color="auto"/>
      </w:divBdr>
      <w:divsChild>
        <w:div w:id="551229514">
          <w:marLeft w:val="0"/>
          <w:marRight w:val="0"/>
          <w:marTop w:val="0"/>
          <w:marBottom w:val="0"/>
          <w:divBdr>
            <w:top w:val="none" w:sz="0" w:space="0" w:color="auto"/>
            <w:left w:val="none" w:sz="0" w:space="0" w:color="auto"/>
            <w:bottom w:val="none" w:sz="0" w:space="0" w:color="auto"/>
            <w:right w:val="none" w:sz="0" w:space="0" w:color="auto"/>
          </w:divBdr>
          <w:divsChild>
            <w:div w:id="826825718">
              <w:marLeft w:val="0"/>
              <w:marRight w:val="0"/>
              <w:marTop w:val="0"/>
              <w:marBottom w:val="0"/>
              <w:divBdr>
                <w:top w:val="none" w:sz="0" w:space="0" w:color="auto"/>
                <w:left w:val="none" w:sz="0" w:space="0" w:color="auto"/>
                <w:bottom w:val="none" w:sz="0" w:space="0" w:color="auto"/>
                <w:right w:val="none" w:sz="0" w:space="0" w:color="auto"/>
              </w:divBdr>
              <w:divsChild>
                <w:div w:id="1814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1906">
      <w:bodyDiv w:val="1"/>
      <w:marLeft w:val="0"/>
      <w:marRight w:val="0"/>
      <w:marTop w:val="0"/>
      <w:marBottom w:val="0"/>
      <w:divBdr>
        <w:top w:val="none" w:sz="0" w:space="0" w:color="auto"/>
        <w:left w:val="none" w:sz="0" w:space="0" w:color="auto"/>
        <w:bottom w:val="none" w:sz="0" w:space="0" w:color="auto"/>
        <w:right w:val="none" w:sz="0" w:space="0" w:color="auto"/>
      </w:divBdr>
      <w:divsChild>
        <w:div w:id="582878625">
          <w:marLeft w:val="0"/>
          <w:marRight w:val="0"/>
          <w:marTop w:val="0"/>
          <w:marBottom w:val="0"/>
          <w:divBdr>
            <w:top w:val="none" w:sz="0" w:space="0" w:color="auto"/>
            <w:left w:val="none" w:sz="0" w:space="0" w:color="auto"/>
            <w:bottom w:val="none" w:sz="0" w:space="0" w:color="auto"/>
            <w:right w:val="none" w:sz="0" w:space="0" w:color="auto"/>
          </w:divBdr>
          <w:divsChild>
            <w:div w:id="1454791757">
              <w:marLeft w:val="0"/>
              <w:marRight w:val="0"/>
              <w:marTop w:val="0"/>
              <w:marBottom w:val="0"/>
              <w:divBdr>
                <w:top w:val="none" w:sz="0" w:space="0" w:color="auto"/>
                <w:left w:val="none" w:sz="0" w:space="0" w:color="auto"/>
                <w:bottom w:val="none" w:sz="0" w:space="0" w:color="auto"/>
                <w:right w:val="none" w:sz="0" w:space="0" w:color="auto"/>
              </w:divBdr>
              <w:divsChild>
                <w:div w:id="7883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5503">
      <w:bodyDiv w:val="1"/>
      <w:marLeft w:val="0"/>
      <w:marRight w:val="0"/>
      <w:marTop w:val="0"/>
      <w:marBottom w:val="0"/>
      <w:divBdr>
        <w:top w:val="none" w:sz="0" w:space="0" w:color="auto"/>
        <w:left w:val="none" w:sz="0" w:space="0" w:color="auto"/>
        <w:bottom w:val="none" w:sz="0" w:space="0" w:color="auto"/>
        <w:right w:val="none" w:sz="0" w:space="0" w:color="auto"/>
      </w:divBdr>
      <w:divsChild>
        <w:div w:id="1012102612">
          <w:marLeft w:val="0"/>
          <w:marRight w:val="0"/>
          <w:marTop w:val="0"/>
          <w:marBottom w:val="0"/>
          <w:divBdr>
            <w:top w:val="none" w:sz="0" w:space="0" w:color="auto"/>
            <w:left w:val="none" w:sz="0" w:space="0" w:color="auto"/>
            <w:bottom w:val="none" w:sz="0" w:space="0" w:color="auto"/>
            <w:right w:val="none" w:sz="0" w:space="0" w:color="auto"/>
          </w:divBdr>
          <w:divsChild>
            <w:div w:id="776607163">
              <w:marLeft w:val="0"/>
              <w:marRight w:val="0"/>
              <w:marTop w:val="0"/>
              <w:marBottom w:val="0"/>
              <w:divBdr>
                <w:top w:val="none" w:sz="0" w:space="0" w:color="auto"/>
                <w:left w:val="none" w:sz="0" w:space="0" w:color="auto"/>
                <w:bottom w:val="none" w:sz="0" w:space="0" w:color="auto"/>
                <w:right w:val="none" w:sz="0" w:space="0" w:color="auto"/>
              </w:divBdr>
              <w:divsChild>
                <w:div w:id="3967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2098">
      <w:bodyDiv w:val="1"/>
      <w:marLeft w:val="0"/>
      <w:marRight w:val="0"/>
      <w:marTop w:val="0"/>
      <w:marBottom w:val="0"/>
      <w:divBdr>
        <w:top w:val="none" w:sz="0" w:space="0" w:color="auto"/>
        <w:left w:val="none" w:sz="0" w:space="0" w:color="auto"/>
        <w:bottom w:val="none" w:sz="0" w:space="0" w:color="auto"/>
        <w:right w:val="none" w:sz="0" w:space="0" w:color="auto"/>
      </w:divBdr>
      <w:divsChild>
        <w:div w:id="1034112018">
          <w:marLeft w:val="0"/>
          <w:marRight w:val="0"/>
          <w:marTop w:val="0"/>
          <w:marBottom w:val="0"/>
          <w:divBdr>
            <w:top w:val="none" w:sz="0" w:space="0" w:color="auto"/>
            <w:left w:val="none" w:sz="0" w:space="0" w:color="auto"/>
            <w:bottom w:val="none" w:sz="0" w:space="0" w:color="auto"/>
            <w:right w:val="none" w:sz="0" w:space="0" w:color="auto"/>
          </w:divBdr>
          <w:divsChild>
            <w:div w:id="217011077">
              <w:marLeft w:val="0"/>
              <w:marRight w:val="0"/>
              <w:marTop w:val="0"/>
              <w:marBottom w:val="0"/>
              <w:divBdr>
                <w:top w:val="none" w:sz="0" w:space="0" w:color="auto"/>
                <w:left w:val="none" w:sz="0" w:space="0" w:color="auto"/>
                <w:bottom w:val="none" w:sz="0" w:space="0" w:color="auto"/>
                <w:right w:val="none" w:sz="0" w:space="0" w:color="auto"/>
              </w:divBdr>
              <w:divsChild>
                <w:div w:id="1268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68913">
      <w:bodyDiv w:val="1"/>
      <w:marLeft w:val="0"/>
      <w:marRight w:val="0"/>
      <w:marTop w:val="0"/>
      <w:marBottom w:val="0"/>
      <w:divBdr>
        <w:top w:val="none" w:sz="0" w:space="0" w:color="auto"/>
        <w:left w:val="none" w:sz="0" w:space="0" w:color="auto"/>
        <w:bottom w:val="none" w:sz="0" w:space="0" w:color="auto"/>
        <w:right w:val="none" w:sz="0" w:space="0" w:color="auto"/>
      </w:divBdr>
      <w:divsChild>
        <w:div w:id="727070537">
          <w:marLeft w:val="0"/>
          <w:marRight w:val="0"/>
          <w:marTop w:val="0"/>
          <w:marBottom w:val="0"/>
          <w:divBdr>
            <w:top w:val="none" w:sz="0" w:space="0" w:color="auto"/>
            <w:left w:val="none" w:sz="0" w:space="0" w:color="auto"/>
            <w:bottom w:val="none" w:sz="0" w:space="0" w:color="auto"/>
            <w:right w:val="none" w:sz="0" w:space="0" w:color="auto"/>
          </w:divBdr>
          <w:divsChild>
            <w:div w:id="1583177245">
              <w:marLeft w:val="0"/>
              <w:marRight w:val="0"/>
              <w:marTop w:val="0"/>
              <w:marBottom w:val="0"/>
              <w:divBdr>
                <w:top w:val="none" w:sz="0" w:space="0" w:color="auto"/>
                <w:left w:val="none" w:sz="0" w:space="0" w:color="auto"/>
                <w:bottom w:val="none" w:sz="0" w:space="0" w:color="auto"/>
                <w:right w:val="none" w:sz="0" w:space="0" w:color="auto"/>
              </w:divBdr>
              <w:divsChild>
                <w:div w:id="5916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1741">
      <w:bodyDiv w:val="1"/>
      <w:marLeft w:val="0"/>
      <w:marRight w:val="0"/>
      <w:marTop w:val="0"/>
      <w:marBottom w:val="0"/>
      <w:divBdr>
        <w:top w:val="none" w:sz="0" w:space="0" w:color="auto"/>
        <w:left w:val="none" w:sz="0" w:space="0" w:color="auto"/>
        <w:bottom w:val="none" w:sz="0" w:space="0" w:color="auto"/>
        <w:right w:val="none" w:sz="0" w:space="0" w:color="auto"/>
      </w:divBdr>
      <w:divsChild>
        <w:div w:id="1950427922">
          <w:marLeft w:val="0"/>
          <w:marRight w:val="0"/>
          <w:marTop w:val="0"/>
          <w:marBottom w:val="0"/>
          <w:divBdr>
            <w:top w:val="none" w:sz="0" w:space="0" w:color="auto"/>
            <w:left w:val="none" w:sz="0" w:space="0" w:color="auto"/>
            <w:bottom w:val="none" w:sz="0" w:space="0" w:color="auto"/>
            <w:right w:val="none" w:sz="0" w:space="0" w:color="auto"/>
          </w:divBdr>
          <w:divsChild>
            <w:div w:id="515002814">
              <w:marLeft w:val="0"/>
              <w:marRight w:val="0"/>
              <w:marTop w:val="0"/>
              <w:marBottom w:val="0"/>
              <w:divBdr>
                <w:top w:val="none" w:sz="0" w:space="0" w:color="auto"/>
                <w:left w:val="none" w:sz="0" w:space="0" w:color="auto"/>
                <w:bottom w:val="none" w:sz="0" w:space="0" w:color="auto"/>
                <w:right w:val="none" w:sz="0" w:space="0" w:color="auto"/>
              </w:divBdr>
              <w:divsChild>
                <w:div w:id="15659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502">
      <w:bodyDiv w:val="1"/>
      <w:marLeft w:val="0"/>
      <w:marRight w:val="0"/>
      <w:marTop w:val="0"/>
      <w:marBottom w:val="0"/>
      <w:divBdr>
        <w:top w:val="none" w:sz="0" w:space="0" w:color="auto"/>
        <w:left w:val="none" w:sz="0" w:space="0" w:color="auto"/>
        <w:bottom w:val="none" w:sz="0" w:space="0" w:color="auto"/>
        <w:right w:val="none" w:sz="0" w:space="0" w:color="auto"/>
      </w:divBdr>
      <w:divsChild>
        <w:div w:id="179054534">
          <w:marLeft w:val="0"/>
          <w:marRight w:val="0"/>
          <w:marTop w:val="0"/>
          <w:marBottom w:val="0"/>
          <w:divBdr>
            <w:top w:val="none" w:sz="0" w:space="0" w:color="auto"/>
            <w:left w:val="none" w:sz="0" w:space="0" w:color="auto"/>
            <w:bottom w:val="none" w:sz="0" w:space="0" w:color="auto"/>
            <w:right w:val="none" w:sz="0" w:space="0" w:color="auto"/>
          </w:divBdr>
          <w:divsChild>
            <w:div w:id="1363827058">
              <w:marLeft w:val="0"/>
              <w:marRight w:val="0"/>
              <w:marTop w:val="0"/>
              <w:marBottom w:val="0"/>
              <w:divBdr>
                <w:top w:val="none" w:sz="0" w:space="0" w:color="auto"/>
                <w:left w:val="none" w:sz="0" w:space="0" w:color="auto"/>
                <w:bottom w:val="none" w:sz="0" w:space="0" w:color="auto"/>
                <w:right w:val="none" w:sz="0" w:space="0" w:color="auto"/>
              </w:divBdr>
              <w:divsChild>
                <w:div w:id="17681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9020">
      <w:bodyDiv w:val="1"/>
      <w:marLeft w:val="0"/>
      <w:marRight w:val="0"/>
      <w:marTop w:val="0"/>
      <w:marBottom w:val="0"/>
      <w:divBdr>
        <w:top w:val="none" w:sz="0" w:space="0" w:color="auto"/>
        <w:left w:val="none" w:sz="0" w:space="0" w:color="auto"/>
        <w:bottom w:val="none" w:sz="0" w:space="0" w:color="auto"/>
        <w:right w:val="none" w:sz="0" w:space="0" w:color="auto"/>
      </w:divBdr>
      <w:divsChild>
        <w:div w:id="848105589">
          <w:marLeft w:val="0"/>
          <w:marRight w:val="0"/>
          <w:marTop w:val="0"/>
          <w:marBottom w:val="0"/>
          <w:divBdr>
            <w:top w:val="none" w:sz="0" w:space="0" w:color="auto"/>
            <w:left w:val="none" w:sz="0" w:space="0" w:color="auto"/>
            <w:bottom w:val="none" w:sz="0" w:space="0" w:color="auto"/>
            <w:right w:val="none" w:sz="0" w:space="0" w:color="auto"/>
          </w:divBdr>
          <w:divsChild>
            <w:div w:id="1185171656">
              <w:marLeft w:val="0"/>
              <w:marRight w:val="0"/>
              <w:marTop w:val="0"/>
              <w:marBottom w:val="0"/>
              <w:divBdr>
                <w:top w:val="none" w:sz="0" w:space="0" w:color="auto"/>
                <w:left w:val="none" w:sz="0" w:space="0" w:color="auto"/>
                <w:bottom w:val="none" w:sz="0" w:space="0" w:color="auto"/>
                <w:right w:val="none" w:sz="0" w:space="0" w:color="auto"/>
              </w:divBdr>
              <w:divsChild>
                <w:div w:id="7585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7118">
      <w:bodyDiv w:val="1"/>
      <w:marLeft w:val="0"/>
      <w:marRight w:val="0"/>
      <w:marTop w:val="0"/>
      <w:marBottom w:val="0"/>
      <w:divBdr>
        <w:top w:val="none" w:sz="0" w:space="0" w:color="auto"/>
        <w:left w:val="none" w:sz="0" w:space="0" w:color="auto"/>
        <w:bottom w:val="none" w:sz="0" w:space="0" w:color="auto"/>
        <w:right w:val="none" w:sz="0" w:space="0" w:color="auto"/>
      </w:divBdr>
      <w:divsChild>
        <w:div w:id="635375049">
          <w:marLeft w:val="0"/>
          <w:marRight w:val="0"/>
          <w:marTop w:val="0"/>
          <w:marBottom w:val="0"/>
          <w:divBdr>
            <w:top w:val="none" w:sz="0" w:space="0" w:color="auto"/>
            <w:left w:val="none" w:sz="0" w:space="0" w:color="auto"/>
            <w:bottom w:val="none" w:sz="0" w:space="0" w:color="auto"/>
            <w:right w:val="none" w:sz="0" w:space="0" w:color="auto"/>
          </w:divBdr>
          <w:divsChild>
            <w:div w:id="395200801">
              <w:marLeft w:val="0"/>
              <w:marRight w:val="0"/>
              <w:marTop w:val="0"/>
              <w:marBottom w:val="0"/>
              <w:divBdr>
                <w:top w:val="none" w:sz="0" w:space="0" w:color="auto"/>
                <w:left w:val="none" w:sz="0" w:space="0" w:color="auto"/>
                <w:bottom w:val="none" w:sz="0" w:space="0" w:color="auto"/>
                <w:right w:val="none" w:sz="0" w:space="0" w:color="auto"/>
              </w:divBdr>
              <w:divsChild>
                <w:div w:id="9245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98045">
      <w:bodyDiv w:val="1"/>
      <w:marLeft w:val="0"/>
      <w:marRight w:val="0"/>
      <w:marTop w:val="0"/>
      <w:marBottom w:val="0"/>
      <w:divBdr>
        <w:top w:val="none" w:sz="0" w:space="0" w:color="auto"/>
        <w:left w:val="none" w:sz="0" w:space="0" w:color="auto"/>
        <w:bottom w:val="none" w:sz="0" w:space="0" w:color="auto"/>
        <w:right w:val="none" w:sz="0" w:space="0" w:color="auto"/>
      </w:divBdr>
      <w:divsChild>
        <w:div w:id="606890697">
          <w:marLeft w:val="0"/>
          <w:marRight w:val="0"/>
          <w:marTop w:val="0"/>
          <w:marBottom w:val="0"/>
          <w:divBdr>
            <w:top w:val="none" w:sz="0" w:space="0" w:color="auto"/>
            <w:left w:val="none" w:sz="0" w:space="0" w:color="auto"/>
            <w:bottom w:val="none" w:sz="0" w:space="0" w:color="auto"/>
            <w:right w:val="none" w:sz="0" w:space="0" w:color="auto"/>
          </w:divBdr>
          <w:divsChild>
            <w:div w:id="1403719628">
              <w:marLeft w:val="0"/>
              <w:marRight w:val="0"/>
              <w:marTop w:val="0"/>
              <w:marBottom w:val="0"/>
              <w:divBdr>
                <w:top w:val="none" w:sz="0" w:space="0" w:color="auto"/>
                <w:left w:val="none" w:sz="0" w:space="0" w:color="auto"/>
                <w:bottom w:val="none" w:sz="0" w:space="0" w:color="auto"/>
                <w:right w:val="none" w:sz="0" w:space="0" w:color="auto"/>
              </w:divBdr>
              <w:divsChild>
                <w:div w:id="4391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3320">
          <w:marLeft w:val="0"/>
          <w:marRight w:val="0"/>
          <w:marTop w:val="0"/>
          <w:marBottom w:val="0"/>
          <w:divBdr>
            <w:top w:val="none" w:sz="0" w:space="0" w:color="auto"/>
            <w:left w:val="none" w:sz="0" w:space="0" w:color="auto"/>
            <w:bottom w:val="none" w:sz="0" w:space="0" w:color="auto"/>
            <w:right w:val="none" w:sz="0" w:space="0" w:color="auto"/>
          </w:divBdr>
          <w:divsChild>
            <w:div w:id="1973293827">
              <w:marLeft w:val="0"/>
              <w:marRight w:val="0"/>
              <w:marTop w:val="0"/>
              <w:marBottom w:val="0"/>
              <w:divBdr>
                <w:top w:val="none" w:sz="0" w:space="0" w:color="auto"/>
                <w:left w:val="none" w:sz="0" w:space="0" w:color="auto"/>
                <w:bottom w:val="none" w:sz="0" w:space="0" w:color="auto"/>
                <w:right w:val="none" w:sz="0" w:space="0" w:color="auto"/>
              </w:divBdr>
              <w:divsChild>
                <w:div w:id="14307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0440">
      <w:bodyDiv w:val="1"/>
      <w:marLeft w:val="0"/>
      <w:marRight w:val="0"/>
      <w:marTop w:val="0"/>
      <w:marBottom w:val="0"/>
      <w:divBdr>
        <w:top w:val="none" w:sz="0" w:space="0" w:color="auto"/>
        <w:left w:val="none" w:sz="0" w:space="0" w:color="auto"/>
        <w:bottom w:val="none" w:sz="0" w:space="0" w:color="auto"/>
        <w:right w:val="none" w:sz="0" w:space="0" w:color="auto"/>
      </w:divBdr>
      <w:divsChild>
        <w:div w:id="560478375">
          <w:marLeft w:val="0"/>
          <w:marRight w:val="0"/>
          <w:marTop w:val="0"/>
          <w:marBottom w:val="0"/>
          <w:divBdr>
            <w:top w:val="none" w:sz="0" w:space="0" w:color="auto"/>
            <w:left w:val="none" w:sz="0" w:space="0" w:color="auto"/>
            <w:bottom w:val="none" w:sz="0" w:space="0" w:color="auto"/>
            <w:right w:val="none" w:sz="0" w:space="0" w:color="auto"/>
          </w:divBdr>
          <w:divsChild>
            <w:div w:id="1203977251">
              <w:marLeft w:val="0"/>
              <w:marRight w:val="0"/>
              <w:marTop w:val="0"/>
              <w:marBottom w:val="0"/>
              <w:divBdr>
                <w:top w:val="none" w:sz="0" w:space="0" w:color="auto"/>
                <w:left w:val="none" w:sz="0" w:space="0" w:color="auto"/>
                <w:bottom w:val="none" w:sz="0" w:space="0" w:color="auto"/>
                <w:right w:val="none" w:sz="0" w:space="0" w:color="auto"/>
              </w:divBdr>
              <w:divsChild>
                <w:div w:id="725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8732">
      <w:bodyDiv w:val="1"/>
      <w:marLeft w:val="0"/>
      <w:marRight w:val="0"/>
      <w:marTop w:val="0"/>
      <w:marBottom w:val="0"/>
      <w:divBdr>
        <w:top w:val="none" w:sz="0" w:space="0" w:color="auto"/>
        <w:left w:val="none" w:sz="0" w:space="0" w:color="auto"/>
        <w:bottom w:val="none" w:sz="0" w:space="0" w:color="auto"/>
        <w:right w:val="none" w:sz="0" w:space="0" w:color="auto"/>
      </w:divBdr>
      <w:divsChild>
        <w:div w:id="1653174663">
          <w:marLeft w:val="0"/>
          <w:marRight w:val="0"/>
          <w:marTop w:val="0"/>
          <w:marBottom w:val="0"/>
          <w:divBdr>
            <w:top w:val="none" w:sz="0" w:space="0" w:color="auto"/>
            <w:left w:val="none" w:sz="0" w:space="0" w:color="auto"/>
            <w:bottom w:val="none" w:sz="0" w:space="0" w:color="auto"/>
            <w:right w:val="none" w:sz="0" w:space="0" w:color="auto"/>
          </w:divBdr>
          <w:divsChild>
            <w:div w:id="70851455">
              <w:marLeft w:val="0"/>
              <w:marRight w:val="0"/>
              <w:marTop w:val="0"/>
              <w:marBottom w:val="0"/>
              <w:divBdr>
                <w:top w:val="none" w:sz="0" w:space="0" w:color="auto"/>
                <w:left w:val="none" w:sz="0" w:space="0" w:color="auto"/>
                <w:bottom w:val="none" w:sz="0" w:space="0" w:color="auto"/>
                <w:right w:val="none" w:sz="0" w:space="0" w:color="auto"/>
              </w:divBdr>
              <w:divsChild>
                <w:div w:id="2035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98482">
      <w:bodyDiv w:val="1"/>
      <w:marLeft w:val="0"/>
      <w:marRight w:val="0"/>
      <w:marTop w:val="0"/>
      <w:marBottom w:val="0"/>
      <w:divBdr>
        <w:top w:val="none" w:sz="0" w:space="0" w:color="auto"/>
        <w:left w:val="none" w:sz="0" w:space="0" w:color="auto"/>
        <w:bottom w:val="none" w:sz="0" w:space="0" w:color="auto"/>
        <w:right w:val="none" w:sz="0" w:space="0" w:color="auto"/>
      </w:divBdr>
      <w:divsChild>
        <w:div w:id="690225959">
          <w:marLeft w:val="0"/>
          <w:marRight w:val="0"/>
          <w:marTop w:val="0"/>
          <w:marBottom w:val="0"/>
          <w:divBdr>
            <w:top w:val="none" w:sz="0" w:space="0" w:color="auto"/>
            <w:left w:val="none" w:sz="0" w:space="0" w:color="auto"/>
            <w:bottom w:val="none" w:sz="0" w:space="0" w:color="auto"/>
            <w:right w:val="none" w:sz="0" w:space="0" w:color="auto"/>
          </w:divBdr>
          <w:divsChild>
            <w:div w:id="21325338">
              <w:marLeft w:val="0"/>
              <w:marRight w:val="0"/>
              <w:marTop w:val="0"/>
              <w:marBottom w:val="0"/>
              <w:divBdr>
                <w:top w:val="none" w:sz="0" w:space="0" w:color="auto"/>
                <w:left w:val="none" w:sz="0" w:space="0" w:color="auto"/>
                <w:bottom w:val="none" w:sz="0" w:space="0" w:color="auto"/>
                <w:right w:val="none" w:sz="0" w:space="0" w:color="auto"/>
              </w:divBdr>
              <w:divsChild>
                <w:div w:id="19802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8418">
      <w:bodyDiv w:val="1"/>
      <w:marLeft w:val="0"/>
      <w:marRight w:val="0"/>
      <w:marTop w:val="0"/>
      <w:marBottom w:val="0"/>
      <w:divBdr>
        <w:top w:val="none" w:sz="0" w:space="0" w:color="auto"/>
        <w:left w:val="none" w:sz="0" w:space="0" w:color="auto"/>
        <w:bottom w:val="none" w:sz="0" w:space="0" w:color="auto"/>
        <w:right w:val="none" w:sz="0" w:space="0" w:color="auto"/>
      </w:divBdr>
      <w:divsChild>
        <w:div w:id="1980919102">
          <w:marLeft w:val="0"/>
          <w:marRight w:val="0"/>
          <w:marTop w:val="0"/>
          <w:marBottom w:val="0"/>
          <w:divBdr>
            <w:top w:val="none" w:sz="0" w:space="0" w:color="auto"/>
            <w:left w:val="none" w:sz="0" w:space="0" w:color="auto"/>
            <w:bottom w:val="none" w:sz="0" w:space="0" w:color="auto"/>
            <w:right w:val="none" w:sz="0" w:space="0" w:color="auto"/>
          </w:divBdr>
          <w:divsChild>
            <w:div w:id="1687367106">
              <w:marLeft w:val="0"/>
              <w:marRight w:val="0"/>
              <w:marTop w:val="0"/>
              <w:marBottom w:val="0"/>
              <w:divBdr>
                <w:top w:val="none" w:sz="0" w:space="0" w:color="auto"/>
                <w:left w:val="none" w:sz="0" w:space="0" w:color="auto"/>
                <w:bottom w:val="none" w:sz="0" w:space="0" w:color="auto"/>
                <w:right w:val="none" w:sz="0" w:space="0" w:color="auto"/>
              </w:divBdr>
              <w:divsChild>
                <w:div w:id="4140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4933">
      <w:bodyDiv w:val="1"/>
      <w:marLeft w:val="0"/>
      <w:marRight w:val="0"/>
      <w:marTop w:val="0"/>
      <w:marBottom w:val="0"/>
      <w:divBdr>
        <w:top w:val="none" w:sz="0" w:space="0" w:color="auto"/>
        <w:left w:val="none" w:sz="0" w:space="0" w:color="auto"/>
        <w:bottom w:val="none" w:sz="0" w:space="0" w:color="auto"/>
        <w:right w:val="none" w:sz="0" w:space="0" w:color="auto"/>
      </w:divBdr>
      <w:divsChild>
        <w:div w:id="1482580972">
          <w:marLeft w:val="0"/>
          <w:marRight w:val="0"/>
          <w:marTop w:val="0"/>
          <w:marBottom w:val="0"/>
          <w:divBdr>
            <w:top w:val="none" w:sz="0" w:space="0" w:color="auto"/>
            <w:left w:val="none" w:sz="0" w:space="0" w:color="auto"/>
            <w:bottom w:val="none" w:sz="0" w:space="0" w:color="auto"/>
            <w:right w:val="none" w:sz="0" w:space="0" w:color="auto"/>
          </w:divBdr>
          <w:divsChild>
            <w:div w:id="2068795026">
              <w:marLeft w:val="0"/>
              <w:marRight w:val="0"/>
              <w:marTop w:val="0"/>
              <w:marBottom w:val="0"/>
              <w:divBdr>
                <w:top w:val="none" w:sz="0" w:space="0" w:color="auto"/>
                <w:left w:val="none" w:sz="0" w:space="0" w:color="auto"/>
                <w:bottom w:val="none" w:sz="0" w:space="0" w:color="auto"/>
                <w:right w:val="none" w:sz="0" w:space="0" w:color="auto"/>
              </w:divBdr>
              <w:divsChild>
                <w:div w:id="19123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6340">
      <w:bodyDiv w:val="1"/>
      <w:marLeft w:val="0"/>
      <w:marRight w:val="0"/>
      <w:marTop w:val="0"/>
      <w:marBottom w:val="0"/>
      <w:divBdr>
        <w:top w:val="none" w:sz="0" w:space="0" w:color="auto"/>
        <w:left w:val="none" w:sz="0" w:space="0" w:color="auto"/>
        <w:bottom w:val="none" w:sz="0" w:space="0" w:color="auto"/>
        <w:right w:val="none" w:sz="0" w:space="0" w:color="auto"/>
      </w:divBdr>
      <w:divsChild>
        <w:div w:id="650797092">
          <w:marLeft w:val="0"/>
          <w:marRight w:val="0"/>
          <w:marTop w:val="0"/>
          <w:marBottom w:val="0"/>
          <w:divBdr>
            <w:top w:val="none" w:sz="0" w:space="0" w:color="auto"/>
            <w:left w:val="none" w:sz="0" w:space="0" w:color="auto"/>
            <w:bottom w:val="none" w:sz="0" w:space="0" w:color="auto"/>
            <w:right w:val="none" w:sz="0" w:space="0" w:color="auto"/>
          </w:divBdr>
          <w:divsChild>
            <w:div w:id="2128695122">
              <w:marLeft w:val="0"/>
              <w:marRight w:val="0"/>
              <w:marTop w:val="0"/>
              <w:marBottom w:val="0"/>
              <w:divBdr>
                <w:top w:val="none" w:sz="0" w:space="0" w:color="auto"/>
                <w:left w:val="none" w:sz="0" w:space="0" w:color="auto"/>
                <w:bottom w:val="none" w:sz="0" w:space="0" w:color="auto"/>
                <w:right w:val="none" w:sz="0" w:space="0" w:color="auto"/>
              </w:divBdr>
              <w:divsChild>
                <w:div w:id="5504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mnesty.org/en/documents/mde15/5141/2022/en/" TargetMode="External"/><Relationship Id="rId6" Type="http://schemas.openxmlformats.org/officeDocument/2006/relationships/hyperlink" Target="https://www.amnesty.org/en/documents/mde15/5141/2022/e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16555</Words>
  <Characters>104298</Characters>
  <Application>Microsoft Macintosh Word</Application>
  <DocSecurity>0</DocSecurity>
  <Lines>869</Lines>
  <Paragraphs>241</Paragraphs>
  <ScaleCrop>false</ScaleCrop>
  <Company/>
  <LinksUpToDate>false</LinksUpToDate>
  <CharactersWithSpaces>120612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hg</cp:lastModifiedBy>
  <cp:revision>5</cp:revision>
  <dcterms:created xsi:type="dcterms:W3CDTF">2022-04-19T12:26:00Z</dcterms:created>
  <dcterms:modified xsi:type="dcterms:W3CDTF">2022-04-19T14:48:00Z</dcterms:modified>
</cp:coreProperties>
</file>